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5"/>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5"/>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5"/>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5"/>
        <w:ind w:firstLine="0"/>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выполнение</w:t>
      </w:r>
      <w:r>
        <w:rPr>
          <w:b/>
          <w:bCs/>
          <w:szCs w:val="28"/>
        </w:rPr>
        <w:t xml:space="preserve"> </w:t>
      </w:r>
      <w:r>
        <w:rPr>
          <w:b/>
          <w:bCs/>
          <w:szCs w:val="28"/>
        </w:rPr>
        <w:t xml:space="preserve">ПИР, СМР, ПНР полным иждивением Подрядчика по титулу: Строительство ГРЩ-0,4 кВ КТП-6703 ПС-110 кВ №110 "Рублево", в т.ч. ПИР, МО, Одинцовский р-н, г.о.Одинцовский, д.Жуковка, 50:20:0000000:310433</w:t>
      </w:r>
      <w:r>
        <w:rPr>
          <w:b/>
          <w:bCs/>
          <w:szCs w:val="28"/>
        </w:rPr>
      </w:r>
      <w:r>
        <w:rPr>
          <w:b/>
          <w:bCs/>
          <w:szCs w:val="28"/>
        </w:rPr>
        <w:t xml:space="preserve"> </w:t>
      </w:r>
      <w:r>
        <w:rPr>
          <w:b/>
          <w:bCs/>
          <w:szCs w:val="24"/>
          <w:highlight w:val="white"/>
        </w:rPr>
        <w:t xml:space="preserve">для нужд филиала ПАО «</w:t>
      </w:r>
      <w:r>
        <w:rPr>
          <w:b/>
          <w:bCs/>
          <w:szCs w:val="24"/>
          <w:highlight w:val="white"/>
        </w:rPr>
        <w:t xml:space="preserve">Россети</w:t>
      </w:r>
      <w:r>
        <w:rPr>
          <w:b/>
          <w:bCs/>
          <w:szCs w:val="24"/>
          <w:highlight w:val="white"/>
        </w:rPr>
        <w:t xml:space="preserve"> Московский регион» – Западные электрические сети</w:t>
      </w:r>
      <w:r>
        <w:rPr>
          <w:b/>
          <w:bCs/>
          <w:szCs w:val="24"/>
          <w:highlight w:val="white"/>
        </w:rPr>
      </w:r>
      <w:r>
        <w:rPr>
          <w:b/>
          <w:bCs/>
          <w:szCs w:val="24"/>
          <w:highlight w:val="white"/>
        </w:rPr>
      </w:r>
    </w:p>
    <w:p>
      <w:pPr>
        <w:pStyle w:val="1175"/>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7"/>
        <w:ind w:left="410"/>
        <w:jc w:val="left"/>
        <w:spacing w:line="240" w:lineRule="auto"/>
        <w:widowControl/>
        <w:tabs>
          <w:tab w:val="left" w:pos="9374" w:leader="dot"/>
        </w:tabs>
        <w:rPr>
          <w:rStyle w:val="1185"/>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5"/>
          <w:highlight w:val="white"/>
        </w:rPr>
      </w:r>
      <w:r>
        <w:rPr>
          <w:rStyle w:val="1185"/>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5"/>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6"/>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9"/>
            <w:highlight w:val="white"/>
          </w:rPr>
          <w:t xml:space="preserve">ОБЩИЕ СВЕДЕНИЯ</w:t>
        </w:r>
        <w:r>
          <w:rPr>
            <w:rStyle w:val="1139"/>
            <w:highlight w:val="white"/>
            <w:lang w:val="en-US"/>
          </w:rPr>
          <w:t xml:space="preserve"> </w:t>
        </w:r>
        <w:r>
          <w:rPr>
            <w:rStyle w:val="1139"/>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right" w:pos="9838" w:leader="dot"/>
        </w:tabs>
        <w:rPr>
          <w:rFonts w:ascii="Calibri" w:hAnsi="Calibri"/>
          <w:sz w:val="22"/>
          <w:szCs w:val="22"/>
          <w:highlight w:val="white"/>
        </w:rPr>
      </w:pPr>
      <w:r/>
      <w:hyperlink w:tooltip="#_Toc128406161" w:anchor="_Toc128406161" w:history="1">
        <w:r>
          <w:rPr>
            <w:rStyle w:val="1139"/>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w:t>
        </w:r>
        <w:r>
          <w:rPr>
            <w:rStyle w:val="1139"/>
            <w:highlight w:val="white"/>
          </w:rPr>
          <w:t xml:space="preserve">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62" w:anchor="_Toc128406162" w:history="1">
        <w:r>
          <w:rPr>
            <w:rStyle w:val="1139"/>
            <w:highlight w:val="white"/>
          </w:rPr>
          <w:t xml:space="preserve">1.</w:t>
        </w:r>
        <w:r>
          <w:rPr>
            <w:rFonts w:ascii="Calibri" w:hAnsi="Calibri"/>
            <w:sz w:val="22"/>
            <w:szCs w:val="22"/>
            <w:highlight w:val="white"/>
          </w:rPr>
          <w:tab/>
        </w:r>
        <w:r>
          <w:rPr>
            <w:rStyle w:val="1139"/>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63" w:anchor="_Toc128406163" w:history="1">
        <w:r>
          <w:rPr>
            <w:rStyle w:val="1139"/>
            <w:highlight w:val="white"/>
          </w:rPr>
          <w:t xml:space="preserve">2.</w:t>
        </w:r>
        <w:r>
          <w:rPr>
            <w:rFonts w:ascii="Calibri" w:hAnsi="Calibri"/>
            <w:sz w:val="22"/>
            <w:szCs w:val="22"/>
            <w:highlight w:val="white"/>
          </w:rPr>
          <w:tab/>
        </w:r>
        <w:r>
          <w:rPr>
            <w:rStyle w:val="1139"/>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8"/>
        <w:tabs>
          <w:tab w:val="left" w:pos="1100" w:leader="none"/>
          <w:tab w:val="right" w:pos="9838" w:leader="dot"/>
        </w:tabs>
        <w:rPr>
          <w:rFonts w:ascii="Calibri" w:hAnsi="Calibri"/>
          <w:sz w:val="22"/>
          <w:szCs w:val="22"/>
          <w:highlight w:val="white"/>
        </w:rPr>
      </w:pPr>
      <w:r/>
      <w:hyperlink w:tooltip="#_Toc128406164" w:anchor="_Toc128406164" w:history="1">
        <w:r>
          <w:rPr>
            <w:rStyle w:val="1139"/>
            <w:highlight w:val="white"/>
          </w:rPr>
          <w:t xml:space="preserve">2.1.</w:t>
        </w:r>
        <w:r>
          <w:rPr>
            <w:rFonts w:ascii="Calibri" w:hAnsi="Calibri"/>
            <w:sz w:val="22"/>
            <w:szCs w:val="22"/>
            <w:highlight w:val="white"/>
          </w:rPr>
          <w:tab/>
        </w:r>
        <w:r>
          <w:rPr>
            <w:rStyle w:val="1139"/>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8"/>
        <w:tabs>
          <w:tab w:val="left" w:pos="1100" w:leader="none"/>
          <w:tab w:val="right" w:pos="9838" w:leader="dot"/>
        </w:tabs>
        <w:rPr>
          <w:rFonts w:ascii="Calibri" w:hAnsi="Calibri"/>
          <w:sz w:val="22"/>
          <w:szCs w:val="22"/>
          <w:highlight w:val="white"/>
        </w:rPr>
      </w:pPr>
      <w:r/>
      <w:hyperlink w:tooltip="#_Toc128406165" w:anchor="_Toc128406165" w:history="1">
        <w:r>
          <w:rPr>
            <w:rStyle w:val="1139"/>
            <w:highlight w:val="white"/>
          </w:rPr>
          <w:t xml:space="preserve">2.2.</w:t>
        </w:r>
        <w:r>
          <w:rPr>
            <w:rFonts w:ascii="Calibri" w:hAnsi="Calibri"/>
            <w:sz w:val="22"/>
            <w:szCs w:val="22"/>
            <w:highlight w:val="white"/>
          </w:rPr>
          <w:tab/>
        </w:r>
        <w:r>
          <w:rPr>
            <w:rStyle w:val="1139"/>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8"/>
        <w:tabs>
          <w:tab w:val="left" w:pos="1100" w:leader="none"/>
          <w:tab w:val="right" w:pos="9838" w:leader="dot"/>
        </w:tabs>
        <w:rPr>
          <w:rFonts w:ascii="Calibri" w:hAnsi="Calibri"/>
          <w:sz w:val="22"/>
          <w:szCs w:val="22"/>
          <w:highlight w:val="white"/>
        </w:rPr>
      </w:pPr>
      <w:r/>
      <w:hyperlink w:tooltip="#_Toc128406166" w:anchor="_Toc128406166" w:history="1">
        <w:r>
          <w:rPr>
            <w:rStyle w:val="1139"/>
            <w:highlight w:val="white"/>
          </w:rPr>
          <w:t xml:space="preserve">2.3.</w:t>
        </w:r>
        <w:r>
          <w:rPr>
            <w:rFonts w:ascii="Calibri" w:hAnsi="Calibri"/>
            <w:sz w:val="22"/>
            <w:szCs w:val="22"/>
            <w:highlight w:val="white"/>
          </w:rPr>
          <w:tab/>
        </w:r>
        <w:r>
          <w:rPr>
            <w:rStyle w:val="1139"/>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8"/>
        <w:tabs>
          <w:tab w:val="left" w:pos="1100" w:leader="none"/>
          <w:tab w:val="right" w:pos="9838" w:leader="dot"/>
        </w:tabs>
        <w:rPr>
          <w:rFonts w:ascii="Calibri" w:hAnsi="Calibri"/>
          <w:sz w:val="22"/>
          <w:szCs w:val="22"/>
          <w:highlight w:val="white"/>
        </w:rPr>
      </w:pPr>
      <w:r/>
      <w:hyperlink w:tooltip="#_Toc128406167" w:anchor="_Toc128406167" w:history="1">
        <w:r>
          <w:rPr>
            <w:rStyle w:val="1139"/>
            <w:highlight w:val="white"/>
          </w:rPr>
          <w:t xml:space="preserve">2.4.</w:t>
        </w:r>
        <w:r>
          <w:rPr>
            <w:rFonts w:ascii="Calibri" w:hAnsi="Calibri"/>
            <w:sz w:val="22"/>
            <w:szCs w:val="22"/>
            <w:highlight w:val="white"/>
          </w:rPr>
          <w:tab/>
        </w:r>
        <w:r>
          <w:rPr>
            <w:rStyle w:val="1139"/>
            <w:highlight w:val="white"/>
          </w:rPr>
          <w:t xml:space="preserve">Требования к валюте п</w:t>
        </w:r>
        <w:r>
          <w:rPr>
            <w:rStyle w:val="1139"/>
            <w:highlight w:val="white"/>
          </w:rPr>
          <w:t xml:space="preserve">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8"/>
        <w:tabs>
          <w:tab w:val="left" w:pos="1100" w:leader="none"/>
          <w:tab w:val="right" w:pos="9838" w:leader="dot"/>
        </w:tabs>
        <w:rPr>
          <w:rFonts w:ascii="Calibri" w:hAnsi="Calibri"/>
          <w:sz w:val="22"/>
          <w:szCs w:val="22"/>
          <w:highlight w:val="white"/>
        </w:rPr>
      </w:pPr>
      <w:r/>
      <w:hyperlink w:tooltip="#_Toc128406168" w:anchor="_Toc128406168" w:history="1">
        <w:r>
          <w:rPr>
            <w:rStyle w:val="1139"/>
            <w:highlight w:val="white"/>
          </w:rPr>
          <w:t xml:space="preserve">2.5.</w:t>
        </w:r>
        <w:r>
          <w:rPr>
            <w:rFonts w:ascii="Calibri" w:hAnsi="Calibri"/>
            <w:sz w:val="22"/>
            <w:szCs w:val="22"/>
            <w:highlight w:val="white"/>
          </w:rPr>
          <w:tab/>
        </w:r>
        <w:r>
          <w:rPr>
            <w:rStyle w:val="1139"/>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69" w:anchor="_Toc128406169" w:history="1">
        <w:r>
          <w:rPr>
            <w:rStyle w:val="1139"/>
            <w:highlight w:val="white"/>
          </w:rPr>
          <w:t xml:space="preserve">3.</w:t>
        </w:r>
        <w:r>
          <w:rPr>
            <w:rFonts w:ascii="Calibri" w:hAnsi="Calibri"/>
            <w:sz w:val="22"/>
            <w:szCs w:val="22"/>
            <w:highlight w:val="white"/>
          </w:rPr>
          <w:tab/>
        </w:r>
        <w:r>
          <w:rPr>
            <w:rStyle w:val="1139"/>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0" w:anchor="_Toc128406170" w:history="1">
        <w:r>
          <w:rPr>
            <w:rStyle w:val="1139"/>
            <w:highlight w:val="white"/>
          </w:rPr>
          <w:t xml:space="preserve">4.</w:t>
        </w:r>
        <w:r>
          <w:rPr>
            <w:rFonts w:ascii="Calibri" w:hAnsi="Calibri"/>
            <w:sz w:val="22"/>
            <w:szCs w:val="22"/>
            <w:highlight w:val="white"/>
          </w:rPr>
          <w:tab/>
        </w:r>
        <w:r>
          <w:rPr>
            <w:rStyle w:val="1139"/>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1" w:anchor="_Toc128406171" w:history="1">
        <w:r>
          <w:rPr>
            <w:rStyle w:val="1139"/>
            <w:highlight w:val="white"/>
          </w:rPr>
          <w:t xml:space="preserve">5.</w:t>
        </w:r>
        <w:r>
          <w:rPr>
            <w:rFonts w:ascii="Calibri" w:hAnsi="Calibri"/>
            <w:sz w:val="22"/>
            <w:szCs w:val="22"/>
            <w:highlight w:val="white"/>
          </w:rPr>
          <w:tab/>
        </w:r>
        <w:r>
          <w:rPr>
            <w:rStyle w:val="1139"/>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right" w:pos="9838" w:leader="dot"/>
        </w:tabs>
        <w:rPr>
          <w:rFonts w:ascii="Calibri" w:hAnsi="Calibri"/>
          <w:sz w:val="22"/>
          <w:szCs w:val="22"/>
          <w:highlight w:val="white"/>
        </w:rPr>
      </w:pPr>
      <w:r/>
      <w:hyperlink w:tooltip="#_Toc128406172" w:anchor="_Toc128406172" w:history="1">
        <w:r>
          <w:rPr>
            <w:rStyle w:val="1139"/>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3" w:anchor="_Toc128406173" w:history="1">
        <w:r>
          <w:rPr>
            <w:rStyle w:val="1139"/>
            <w:highlight w:val="white"/>
          </w:rPr>
          <w:t xml:space="preserve">1.</w:t>
        </w:r>
        <w:r>
          <w:rPr>
            <w:rFonts w:ascii="Calibri" w:hAnsi="Calibri"/>
            <w:sz w:val="22"/>
            <w:szCs w:val="22"/>
            <w:highlight w:val="white"/>
          </w:rPr>
          <w:tab/>
        </w:r>
        <w:r>
          <w:rPr>
            <w:rStyle w:val="1139"/>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4" w:anchor="_Toc128406174" w:history="1">
        <w:r>
          <w:rPr>
            <w:rStyle w:val="1139"/>
            <w:highlight w:val="white"/>
          </w:rPr>
          <w:t xml:space="preserve">2.</w:t>
        </w:r>
        <w:r>
          <w:rPr>
            <w:rFonts w:ascii="Calibri" w:hAnsi="Calibri"/>
            <w:sz w:val="22"/>
            <w:szCs w:val="22"/>
            <w:highlight w:val="white"/>
          </w:rPr>
          <w:tab/>
        </w:r>
        <w:r>
          <w:rPr>
            <w:rStyle w:val="1139"/>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5" w:anchor="_Toc128406175" w:history="1">
        <w:r>
          <w:rPr>
            <w:rStyle w:val="1139"/>
            <w:highlight w:val="white"/>
          </w:rPr>
          <w:t xml:space="preserve">3.</w:t>
        </w:r>
        <w:r>
          <w:rPr>
            <w:rFonts w:ascii="Calibri" w:hAnsi="Calibri"/>
            <w:sz w:val="22"/>
            <w:szCs w:val="22"/>
            <w:highlight w:val="white"/>
          </w:rPr>
          <w:tab/>
        </w:r>
        <w:r>
          <w:rPr>
            <w:rStyle w:val="1139"/>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w:instrText>
        </w:r>
        <w:r>
          <w:rPr>
            <w:highlight w:val="white"/>
          </w:rPr>
          <w:instrText xml:space="preserve">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6" w:anchor="_Toc128406176" w:history="1">
        <w:r>
          <w:rPr>
            <w:rStyle w:val="1139"/>
            <w:highlight w:val="white"/>
          </w:rPr>
          <w:t xml:space="preserve">4.</w:t>
        </w:r>
        <w:r>
          <w:rPr>
            <w:rFonts w:ascii="Calibri" w:hAnsi="Calibri"/>
            <w:sz w:val="22"/>
            <w:szCs w:val="22"/>
            <w:highlight w:val="white"/>
          </w:rPr>
          <w:tab/>
        </w:r>
        <w:r>
          <w:rPr>
            <w:rStyle w:val="1139"/>
            <w:highlight w:val="white"/>
          </w:rPr>
          <w:t xml:space="preserve">Процедура на понижение цены (переторжка) (ПОЛОЖЕНИЯ ДАННОГО РАЗДЕЛА ПРИМЕНЯЮТСЯ, В СЛУЧАЕ ЕСЛИ ДАННАЯ ПРОЦЕ</w:t>
        </w:r>
        <w:r>
          <w:rPr>
            <w:rStyle w:val="1139"/>
            <w:highlight w:val="white"/>
          </w:rPr>
          <w:t xml:space="preserve">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7" w:anchor="_Toc128406177" w:history="1">
        <w:r>
          <w:rPr>
            <w:rStyle w:val="1139"/>
            <w:highlight w:val="white"/>
          </w:rPr>
          <w:t xml:space="preserve">5.</w:t>
        </w:r>
        <w:r>
          <w:rPr>
            <w:rFonts w:ascii="Calibri" w:hAnsi="Calibri"/>
            <w:sz w:val="22"/>
            <w:szCs w:val="22"/>
            <w:highlight w:val="white"/>
          </w:rPr>
          <w:tab/>
        </w:r>
        <w:r>
          <w:rPr>
            <w:rStyle w:val="1139"/>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8" w:anchor="_Toc128406178" w:history="1">
        <w:r>
          <w:rPr>
            <w:rStyle w:val="1139"/>
            <w:highlight w:val="white"/>
          </w:rPr>
          <w:t xml:space="preserve">6.</w:t>
        </w:r>
        <w:r>
          <w:rPr>
            <w:rFonts w:ascii="Calibri" w:hAnsi="Calibri"/>
            <w:sz w:val="22"/>
            <w:szCs w:val="22"/>
            <w:highlight w:val="white"/>
          </w:rPr>
          <w:tab/>
        </w:r>
        <w:r>
          <w:rPr>
            <w:rStyle w:val="1139"/>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79" w:anchor="_Toc128406179" w:history="1">
        <w:r>
          <w:rPr>
            <w:rStyle w:val="1139"/>
            <w:highlight w:val="white"/>
          </w:rPr>
          <w:t xml:space="preserve">7.</w:t>
        </w:r>
        <w:r>
          <w:rPr>
            <w:rFonts w:ascii="Calibri" w:hAnsi="Calibri"/>
            <w:sz w:val="22"/>
            <w:szCs w:val="22"/>
            <w:highlight w:val="white"/>
          </w:rPr>
          <w:tab/>
        </w:r>
        <w:r>
          <w:rPr>
            <w:rStyle w:val="1139"/>
            <w:highlight w:val="white"/>
          </w:rPr>
          <w:t xml:space="preserve">Подписание Дого</w:t>
        </w:r>
        <w:r>
          <w:rPr>
            <w:rStyle w:val="1139"/>
            <w:highlight w:val="white"/>
          </w:rPr>
          <w:t xml:space="preserve">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80" w:anchor="_Toc128406180" w:history="1">
        <w:r>
          <w:rPr>
            <w:rStyle w:val="1139"/>
            <w:highlight w:val="white"/>
          </w:rPr>
          <w:t xml:space="preserve">8.</w:t>
        </w:r>
        <w:r>
          <w:rPr>
            <w:rFonts w:ascii="Calibri" w:hAnsi="Calibri"/>
            <w:sz w:val="22"/>
            <w:szCs w:val="22"/>
            <w:highlight w:val="white"/>
          </w:rPr>
          <w:tab/>
        </w:r>
        <w:r>
          <w:rPr>
            <w:rStyle w:val="1139"/>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660" w:leader="none"/>
          <w:tab w:val="right" w:pos="9838" w:leader="dot"/>
        </w:tabs>
        <w:rPr>
          <w:rFonts w:ascii="Calibri" w:hAnsi="Calibri"/>
          <w:sz w:val="22"/>
          <w:szCs w:val="22"/>
          <w:highlight w:val="white"/>
        </w:rPr>
      </w:pPr>
      <w:r/>
      <w:hyperlink w:tooltip="#_Toc128406181" w:anchor="_Toc128406181" w:history="1">
        <w:r>
          <w:rPr>
            <w:rStyle w:val="1139"/>
            <w:highlight w:val="white"/>
          </w:rPr>
          <w:t xml:space="preserve">9.</w:t>
        </w:r>
        <w:r>
          <w:rPr>
            <w:rFonts w:ascii="Calibri" w:hAnsi="Calibri"/>
            <w:sz w:val="22"/>
            <w:szCs w:val="22"/>
            <w:highlight w:val="white"/>
          </w:rPr>
          <w:tab/>
        </w:r>
        <w:r>
          <w:rPr>
            <w:rStyle w:val="1139"/>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w:t>
        </w:r>
        <w:r>
          <w:rPr>
            <w:rStyle w:val="1139"/>
            <w:highlight w:val="white"/>
          </w:rPr>
          <w:t xml:space="preserve">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7"/>
        <w:tabs>
          <w:tab w:val="left" w:pos="880" w:leader="none"/>
          <w:tab w:val="right" w:pos="9838" w:leader="dot"/>
        </w:tabs>
        <w:rPr>
          <w:rFonts w:ascii="Calibri" w:hAnsi="Calibri"/>
          <w:sz w:val="22"/>
          <w:szCs w:val="22"/>
          <w:highlight w:val="white"/>
        </w:rPr>
      </w:pPr>
      <w:r/>
      <w:hyperlink w:tooltip="#_Toc191625440" w:anchor="_Toc191625440" w:history="1">
        <w:r>
          <w:rPr>
            <w:rStyle w:val="1139"/>
            <w:highlight w:val="white"/>
          </w:rPr>
          <w:t xml:space="preserve">10</w:t>
        </w:r>
        <w:r>
          <w:rPr>
            <w:rFonts w:ascii="Calibri" w:hAnsi="Calibri"/>
            <w:sz w:val="22"/>
            <w:szCs w:val="22"/>
            <w:highlight w:val="white"/>
          </w:rPr>
          <w:tab/>
        </w:r>
        <w:r>
          <w:rPr>
            <w:rStyle w:val="1139"/>
            <w:highlight w:val="white"/>
          </w:rPr>
          <w:t xml:space="preserve">И</w:t>
        </w:r>
        <w:r>
          <w:rPr>
            <w:rStyle w:val="1139"/>
            <w:highlight w:val="white"/>
          </w:rPr>
          <w:t xml:space="preserve">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7"/>
        <w:tabs>
          <w:tab w:val="right" w:pos="9838" w:leader="dot"/>
        </w:tabs>
        <w:rPr>
          <w:highlight w:val="white"/>
        </w:rPr>
      </w:pPr>
      <w:r/>
      <w:hyperlink w:tooltip="#_Toc128406184" w:anchor="_Toc128406184" w:history="1">
        <w:r>
          <w:rPr>
            <w:rStyle w:val="1139"/>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5"/>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w:t>
            </w:r>
            <w:r>
              <w:rPr>
                <w:highlight w:val="white"/>
              </w:rPr>
              <w:t xml:space="preserve">Россети</w:t>
            </w:r>
            <w:r>
              <w:rPr>
                <w:highlight w:val="white"/>
              </w:rPr>
              <w:t xml:space="preserve">», решение о присоединении к которому принято Советом директоров ПАО «</w:t>
            </w:r>
            <w:r>
              <w:rPr>
                <w:highlight w:val="white"/>
              </w:rPr>
              <w:t xml:space="preserve">Россети</w:t>
            </w:r>
            <w:r>
              <w:rPr>
                <w:highlight w:val="white"/>
              </w:rPr>
              <w:t xml:space="preserve">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1672р от </w:t>
            </w:r>
            <w:r>
              <w:rPr>
                <w:highlight w:val="white"/>
                <w:lang w:val="en-US"/>
              </w:rPr>
              <w:t xml:space="preserve">11</w:t>
            </w:r>
            <w:r>
              <w:rPr>
                <w:highlight w:val="white"/>
              </w:rPr>
              <w:t xml:space="preserve">.</w:t>
            </w:r>
            <w:r>
              <w:rPr>
                <w:highlight w:val="white"/>
                <w:lang w:val="en-US"/>
              </w:rPr>
              <w:t xml:space="preserve">03</w:t>
            </w:r>
            <w:r>
              <w:rPr>
                <w:highlight w:val="white"/>
              </w:rPr>
              <w:t xml:space="preserve">.2026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w:t>
            </w:r>
            <w:r>
              <w:rPr>
                <w:highlight w:val="white"/>
              </w:rPr>
              <w:t xml:space="preserve">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w:t>
            </w:r>
            <w:r>
              <w:rPr>
                <w:highlight w:val="white"/>
              </w:rPr>
              <w:t xml:space="preserve">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r>
              <w:rPr>
                <w:highlight w:val="white"/>
              </w:rPr>
              <w:t xml:space="preserve">кВ</w:t>
            </w:r>
            <w:r>
              <w:rPr>
                <w:highlight w:val="white"/>
              </w:rPr>
              <w:t xml:space="preserve"> для нужд ЗЭС - филиала ПАО «</w:t>
            </w:r>
            <w:r>
              <w:rPr>
                <w:highlight w:val="white"/>
              </w:rPr>
              <w:t xml:space="preserve">Россети</w:t>
            </w:r>
            <w:r>
              <w:rPr>
                <w:highlight w:val="white"/>
              </w:rPr>
              <w:t xml:space="preserve"> Московский регион» (</w:t>
            </w:r>
            <w:r>
              <w:rPr>
                <w:b/>
                <w:highlight w:val="white"/>
              </w:rPr>
              <w:t xml:space="preserve">№32514779384</w:t>
            </w:r>
            <w:r>
              <w:rPr>
                <w:highlight w:val="white"/>
              </w:rPr>
              <w:t xml:space="preserve"> на </w:t>
            </w:r>
            <w:hyperlink r:id="rId19" w:tooltip="http://www.tender.lot-online.ru" w:history="1">
              <w:r>
                <w:rPr>
                  <w:rStyle w:val="1139"/>
                  <w:highlight w:val="white"/>
                </w:rPr>
                <w:t xml:space="preserve">www.</w:t>
              </w:r>
              <w:r>
                <w:rPr>
                  <w:rStyle w:val="1139"/>
                  <w:highlight w:val="white"/>
                  <w:lang w:val="en-US"/>
                </w:rPr>
                <w:t xml:space="preserve">tender</w:t>
              </w:r>
              <w:r>
                <w:rPr>
                  <w:rStyle w:val="1139"/>
                  <w:highlight w:val="white"/>
                </w:rPr>
                <w:t xml:space="preserve">.</w:t>
              </w:r>
              <w:r>
                <w:rPr>
                  <w:rStyle w:val="1139"/>
                  <w:highlight w:val="white"/>
                  <w:lang w:val="en-US"/>
                </w:rPr>
                <w:t xml:space="preserve">lot</w:t>
              </w:r>
              <w:r>
                <w:rPr>
                  <w:rStyle w:val="1139"/>
                  <w:highlight w:val="white"/>
                </w:rPr>
                <w:t xml:space="preserve">-</w:t>
              </w:r>
              <w:r>
                <w:rPr>
                  <w:rStyle w:val="1139"/>
                  <w:highlight w:val="white"/>
                  <w:lang w:val="en-US"/>
                </w:rPr>
                <w:t xml:space="preserve">online</w:t>
              </w:r>
              <w:r>
                <w:rPr>
                  <w:rStyle w:val="1139"/>
                  <w:highlight w:val="white"/>
                </w:rPr>
                <w:t xml:space="preserve">.</w:t>
              </w:r>
              <w:r>
                <w:rPr>
                  <w:rStyle w:val="1139"/>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w:t>
            </w:r>
            <w:r>
              <w:rPr>
                <w:highlight w:val="white"/>
              </w:rPr>
              <w:t xml:space="preserve">Россети</w:t>
            </w:r>
            <w:r>
              <w:rPr>
                <w:highlight w:val="white"/>
              </w:rPr>
              <w:t xml:space="preserve"> Московский регион».</w:t>
            </w:r>
            <w:r>
              <w:rPr>
                <w:highlight w:val="white"/>
              </w:rPr>
            </w:r>
            <w:r>
              <w:rPr>
                <w:highlight w:val="white"/>
              </w:rPr>
            </w:r>
          </w:p>
          <w:p>
            <w:pPr>
              <w:jc w:val="both"/>
              <w:rPr>
                <w:highlight w:val="white"/>
              </w:rPr>
            </w:pPr>
            <w:r>
              <w:rPr>
                <w:highlight w:val="white"/>
              </w:rPr>
              <w:t xml:space="preserve">Юридический адрес: 115114, г.</w:t>
            </w:r>
            <w:r>
              <w:rPr>
                <w:highlight w:val="white"/>
              </w:rPr>
              <w:t xml:space="preserve">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9"/>
                  <w:highlight w:val="white"/>
                  <w:lang w:val="en-US"/>
                </w:rPr>
                <w:t xml:space="preserve">client</w:t>
              </w:r>
              <w:r>
                <w:rPr>
                  <w:rStyle w:val="1139"/>
                  <w:highlight w:val="white"/>
                </w:rPr>
                <w:t xml:space="preserve">@</w:t>
              </w:r>
              <w:r>
                <w:rPr>
                  <w:rStyle w:val="1139"/>
                  <w:highlight w:val="white"/>
                  <w:lang w:val="en-US"/>
                </w:rPr>
                <w:t xml:space="preserve">rossetimr</w:t>
              </w:r>
              <w:r>
                <w:rPr>
                  <w:rStyle w:val="1139"/>
                  <w:highlight w:val="white"/>
                </w:rPr>
                <w:t xml:space="preserve">.</w:t>
              </w:r>
              <w:r>
                <w:rPr>
                  <w:rStyle w:val="1139"/>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r>
            <w:r>
              <w:rPr>
                <w:highlight w:val="white"/>
              </w:rPr>
              <w:t xml:space="preserve">ПАО «</w:t>
            </w:r>
            <w:r>
              <w:rPr>
                <w:highlight w:val="white"/>
              </w:rPr>
              <w:t xml:space="preserve">Россети</w:t>
            </w:r>
            <w:r>
              <w:rPr>
                <w:highlight w:val="white"/>
              </w:rPr>
              <w:t xml:space="preserve">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w:t>
            </w:r>
            <w:r>
              <w:rPr>
                <w:highlight w:val="white"/>
              </w:rPr>
              <w:t xml:space="preserve">Россети</w:t>
            </w:r>
            <w:r>
              <w:rPr>
                <w:highlight w:val="white"/>
              </w:rPr>
              <w:t xml:space="preserve"> Московский регион» – </w:t>
            </w:r>
            <w:r>
              <w:rPr>
                <w:highlight w:val="white"/>
              </w:rPr>
              <w:t xml:space="preserve">Западные электрические сети </w:t>
            </w:r>
            <w:r>
              <w:rPr>
                <w:highlight w:val="white"/>
              </w:rPr>
              <w:br w:type="textWrapping" w:clear="all"/>
            </w:r>
            <w:r>
              <w:rPr>
                <w:highlight w:val="white"/>
              </w:rPr>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 </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9"/>
                  <w:highlight w:val="white"/>
                </w:rPr>
                <w:t xml:space="preserve">www.</w:t>
              </w:r>
              <w:r>
                <w:rPr>
                  <w:rStyle w:val="1139"/>
                  <w:highlight w:val="white"/>
                  <w:lang w:val="en-US"/>
                </w:rPr>
                <w:t xml:space="preserve">tender</w:t>
              </w:r>
              <w:r>
                <w:rPr>
                  <w:rStyle w:val="1139"/>
                  <w:highlight w:val="white"/>
                </w:rPr>
                <w:t xml:space="preserve">.</w:t>
              </w:r>
              <w:r>
                <w:rPr>
                  <w:rStyle w:val="1139"/>
                  <w:highlight w:val="white"/>
                  <w:lang w:val="en-US"/>
                </w:rPr>
                <w:t xml:space="preserve">lot</w:t>
              </w:r>
              <w:r>
                <w:rPr>
                  <w:rStyle w:val="1139"/>
                  <w:highlight w:val="white"/>
                </w:rPr>
                <w:t xml:space="preserve">-</w:t>
              </w:r>
              <w:r>
                <w:rPr>
                  <w:rStyle w:val="1139"/>
                  <w:highlight w:val="white"/>
                  <w:lang w:val="en-US"/>
                </w:rPr>
                <w:t xml:space="preserve">online</w:t>
              </w:r>
              <w:r>
                <w:rPr>
                  <w:rStyle w:val="1139"/>
                  <w:highlight w:val="white"/>
                </w:rPr>
                <w:t xml:space="preserve">.</w:t>
              </w:r>
              <w:r>
                <w:rPr>
                  <w:rStyle w:val="1139"/>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Cs/>
                <w:highlight w:val="white"/>
              </w:rPr>
            </w:pPr>
            <w:r>
              <w:rPr>
                <w:highlight w:val="white"/>
              </w:rPr>
              <w:t xml:space="preserve">Выполнение </w:t>
            </w:r>
            <w:r>
              <w:rPr>
                <w:b/>
                <w:bCs/>
                <w:highlight w:val="white"/>
              </w:rPr>
              <w:t xml:space="preserve">ПИР, СМР, ПНР полным иждивением Подрядчика по титулу: Строительство ГРЩ-0,4 кВ КТП-6703 ПС-110 кВ №110 "Рублево", в т.ч. ПИР, МО, Одинцовский р-н, г.о.Одинцовский, д.Жуковка, 50:20:0000000:310433</w:t>
            </w:r>
            <w:r>
              <w:rPr>
                <w:highlight w:val="white"/>
              </w:rPr>
            </w:r>
            <w:r>
              <w:rPr>
                <w:b/>
                <w:bCs/>
              </w:rPr>
              <w:t xml:space="preserve"> </w:t>
            </w:r>
            <w:r>
              <w:rPr>
                <w:bCs/>
                <w:highlight w:val="white"/>
              </w:rPr>
              <w:t xml:space="preserve">для нужд филиала ПАО «</w:t>
            </w:r>
            <w:r>
              <w:rPr>
                <w:bCs/>
                <w:highlight w:val="white"/>
              </w:rPr>
              <w:t xml:space="preserve">Россети</w:t>
            </w:r>
            <w:r>
              <w:rPr>
                <w:bCs/>
                <w:highlight w:val="white"/>
              </w:rPr>
              <w:t xml:space="preserve"> Московский регион» – Западные электрические сети.</w:t>
            </w:r>
            <w:r>
              <w:rPr>
                <w:bCs/>
                <w:highlight w:val="white"/>
              </w:rPr>
            </w:r>
            <w:r>
              <w:rPr>
                <w:bCs/>
                <w:highlight w:val="white"/>
              </w:rPr>
            </w:r>
          </w:p>
          <w:p>
            <w:pPr>
              <w:jc w:val="both"/>
              <w:rPr>
                <w:highlight w:val="white"/>
              </w:rPr>
            </w:pPr>
            <w:r>
              <w:rPr>
                <w:highlight w:val="white"/>
              </w:rPr>
              <w:t xml:space="preserve">Объем выполняемых ра</w:t>
            </w:r>
            <w:r>
              <w:rPr>
                <w:highlight w:val="white"/>
              </w:rPr>
              <w:t xml:space="preserve">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w:t>
            </w:r>
            <w:r>
              <w:rPr>
                <w:color w:val="000000"/>
                <w:highlight w:val="white"/>
              </w:rPr>
              <w:t xml:space="preserve">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524 018,74</w:t>
            </w:r>
            <w:r>
              <w:rPr>
                <w:b/>
                <w:highlight w:val="white"/>
              </w:rPr>
              <w:t xml:space="preserve"> руб. </w:t>
            </w:r>
            <w:r>
              <w:rPr>
                <w:b/>
                <w:highlight w:val="white"/>
                <w:lang w:val="en-US"/>
              </w:rPr>
              <w:t xml:space="preserve">c</w:t>
            </w:r>
            <w:r>
              <w:rPr>
                <w:b/>
                <w:highlight w:val="white"/>
              </w:rPr>
              <w:t xml:space="preserve"> НДС (в </w:t>
            </w:r>
            <w:r>
              <w:rPr>
                <w:b/>
                <w:highlight w:val="white"/>
              </w:rPr>
              <w:t xml:space="preserve">т.ч</w:t>
            </w:r>
            <w:r>
              <w:rPr>
                <w:b/>
                <w:highlight w:val="white"/>
              </w:rPr>
              <w:t xml:space="preserve">. НДС 22%)</w:t>
            </w:r>
            <w:r>
              <w:rPr>
                <w:highlight w:val="white"/>
              </w:rPr>
              <w:t xml:space="preserve"> и включает в себя все расходы участника, связанные с реализацией его заявк</w:t>
            </w:r>
            <w:r>
              <w:rPr>
                <w:highlight w:val="white"/>
              </w:rPr>
              <w:t xml:space="preserve">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w:t>
            </w:r>
            <w:r>
              <w:rPr>
                <w:color w:val="000000" w:themeColor="text1"/>
                <w:highlight w:val="white"/>
              </w:rPr>
              <w:t xml:space="preserve">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9"/>
                  <w:color w:val="000000" w:themeColor="text1"/>
                  <w:highlight w:val="white"/>
                </w:rPr>
                <w:t xml:space="preserve">www.</w:t>
              </w:r>
              <w:r>
                <w:rPr>
                  <w:rStyle w:val="1139"/>
                  <w:color w:val="000000" w:themeColor="text1"/>
                  <w:highlight w:val="white"/>
                  <w:lang w:val="en-US"/>
                </w:rPr>
                <w:t xml:space="preserve">tender</w:t>
              </w:r>
              <w:r>
                <w:rPr>
                  <w:rStyle w:val="1139"/>
                  <w:color w:val="000000" w:themeColor="text1"/>
                  <w:highlight w:val="white"/>
                </w:rPr>
                <w:t xml:space="preserve">.</w:t>
              </w:r>
              <w:r>
                <w:rPr>
                  <w:rStyle w:val="1139"/>
                  <w:color w:val="000000" w:themeColor="text1"/>
                  <w:highlight w:val="white"/>
                  <w:lang w:val="en-US"/>
                </w:rPr>
                <w:t xml:space="preserve">lot</w:t>
              </w:r>
              <w:r>
                <w:rPr>
                  <w:rStyle w:val="1139"/>
                  <w:color w:val="000000" w:themeColor="text1"/>
                  <w:highlight w:val="white"/>
                </w:rPr>
                <w:t xml:space="preserve">-</w:t>
              </w:r>
              <w:r>
                <w:rPr>
                  <w:rStyle w:val="1139"/>
                  <w:color w:val="000000" w:themeColor="text1"/>
                  <w:highlight w:val="white"/>
                  <w:lang w:val="en-US"/>
                </w:rPr>
                <w:t xml:space="preserve">online</w:t>
              </w:r>
              <w:r>
                <w:rPr>
                  <w:rStyle w:val="1139"/>
                  <w:color w:val="000000" w:themeColor="text1"/>
                  <w:highlight w:val="white"/>
                </w:rPr>
                <w:t xml:space="preserve">.</w:t>
              </w:r>
              <w:r>
                <w:rPr>
                  <w:rStyle w:val="1139"/>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«12» марта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w:t>
            </w:r>
            <w:r>
              <w:rPr>
                <w:color w:val="000000" w:themeColor="text1"/>
                <w:highlight w:val="white"/>
              </w:rPr>
              <w:t xml:space="preserve">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9"/>
                  <w:color w:val="000000" w:themeColor="text1"/>
                  <w:highlight w:val="white"/>
                  <w:lang w:val="en-US"/>
                </w:rPr>
                <w:t xml:space="preserve">www</w:t>
              </w:r>
              <w:r>
                <w:rPr>
                  <w:rStyle w:val="1139"/>
                  <w:color w:val="000000" w:themeColor="text1"/>
                  <w:highlight w:val="white"/>
                </w:rPr>
                <w:t xml:space="preserve">.</w:t>
              </w:r>
              <w:r>
                <w:rPr>
                  <w:rStyle w:val="1139"/>
                  <w:color w:val="000000" w:themeColor="text1"/>
                  <w:highlight w:val="white"/>
                  <w:lang w:val="en-US"/>
                </w:rPr>
                <w:t xml:space="preserve">rossetimr</w:t>
              </w:r>
              <w:r>
                <w:rPr>
                  <w:rStyle w:val="1139"/>
                  <w:color w:val="000000" w:themeColor="text1"/>
                  <w:highlight w:val="white"/>
                </w:rPr>
                <w:t xml:space="preserve">.</w:t>
              </w:r>
              <w:r>
                <w:rPr>
                  <w:rStyle w:val="1139"/>
                  <w:color w:val="000000" w:themeColor="text1"/>
                  <w:highlight w:val="white"/>
                  <w:lang w:val="en-US"/>
                </w:rPr>
                <w:t xml:space="preserve">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w:t>
            </w:r>
            <w:r>
              <w:rPr>
                <w:color w:val="000000" w:themeColor="text1"/>
                <w:highlight w:val="white"/>
              </w:rPr>
              <w:t xml:space="preserve">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w:t>
            </w:r>
            <w:r>
              <w:rPr>
                <w:color w:val="000000" w:themeColor="text1"/>
                <w:highlight w:val="white"/>
              </w:rPr>
              <w:t xml:space="preserve">купок ПАО «</w:t>
            </w:r>
            <w:r>
              <w:rPr>
                <w:color w:val="000000" w:themeColor="text1"/>
                <w:highlight w:val="white"/>
              </w:rPr>
              <w:t xml:space="preserve">Россети</w:t>
            </w:r>
            <w:r>
              <w:rPr>
                <w:color w:val="000000" w:themeColor="text1"/>
                <w:highlight w:val="white"/>
              </w:rPr>
              <w:t xml:space="preserve">».</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«12» марта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«13» марта 2026 г.</w:t>
            </w:r>
            <w:bookmarkEnd w:id="29"/>
            <w:r/>
            <w:bookmarkEnd w:id="30"/>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w:t>
            </w:r>
            <w:r>
              <w:rPr>
                <w:color w:val="000000" w:themeColor="text1"/>
                <w:highlight w:val="white"/>
              </w:rPr>
              <w:t xml:space="preserve">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w:t>
            </w:r>
            <w:r>
              <w:rPr>
                <w:color w:val="000000" w:themeColor="text1"/>
                <w:highlight w:val="white"/>
              </w:rPr>
              <w:t xml:space="preserve">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w:t>
            </w:r>
            <w:r>
              <w:rPr>
                <w:color w:val="000000" w:themeColor="text1"/>
                <w:highlight w:val="white"/>
              </w:rPr>
              <w:t xml:space="preserve">ия в ЕИС и на ЭТП </w:t>
            </w:r>
            <w:r>
              <w:rPr>
                <w:b/>
                <w:color w:val="000000" w:themeColor="text1"/>
                <w:highlight w:val="white"/>
              </w:rPr>
              <w:t xml:space="preserve">«12» марта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«18» марта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«18» марта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w:t>
            </w:r>
            <w:r>
              <w:rPr>
                <w:highlight w:val="white"/>
              </w:rPr>
              <w:t xml:space="preserve">ведения переторжки</w:t>
            </w:r>
            <w:r>
              <w:rPr>
                <w:highlight w:val="white"/>
              </w:rPr>
            </w:r>
            <w:r>
              <w:rPr>
                <w:highlight w:val="white"/>
              </w:rPr>
            </w:r>
          </w:p>
        </w:tc>
        <w:tc>
          <w:tcPr>
            <w:tcW w:w="3306" w:type="pct"/>
            <w:vAlign w:val="center"/>
            <w:textDirection w:val="lrTb"/>
            <w:noWrap w:val="false"/>
          </w:tcPr>
          <w:p>
            <w:pPr>
              <w:jc w:val="both"/>
              <w:rPr>
                <w:b/>
                <w:bCs/>
              </w:rPr>
            </w:pPr>
            <w:r>
              <w:rPr>
                <w:b/>
                <w:highlight w:val="none"/>
              </w:rPr>
            </w:r>
            <w:r>
              <w:rPr>
                <w:b/>
                <w:highlight w:val="none"/>
              </w:rPr>
            </w:r>
            <w:r>
              <w:rPr>
                <w:b/>
                <w:bCs/>
              </w:rPr>
            </w:r>
          </w:p>
          <w:p>
            <w:pPr>
              <w:jc w:val="both"/>
              <w:rPr>
                <w:b/>
                <w:bCs/>
                <w:highlight w:val="none"/>
              </w:rPr>
            </w:pPr>
            <w:r>
              <w:rPr>
                <w:b/>
                <w:bCs/>
                <w:highlight w:val="none"/>
              </w:rPr>
            </w:r>
            <w:r>
              <w:rPr>
                <w:b/>
                <w:highlight w:val="white"/>
              </w:rPr>
              <w:t xml:space="preserve">Не предусмотрена.</w:t>
            </w:r>
            <w:r>
              <w:rPr>
                <w:b/>
              </w:rPr>
            </w:r>
            <w:r>
              <w:rPr>
                <w:b/>
                <w:bCs/>
                <w:highlight w:val="non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«24</w:t>
            </w:r>
            <w:r>
              <w:rPr>
                <w:b/>
                <w:color w:val="000000" w:themeColor="text1"/>
                <w:highlight w:val="white"/>
              </w:rPr>
              <w:t xml:space="preserve">» марта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w:t>
            </w:r>
            <w:r>
              <w:rPr>
                <w:color w:val="000000" w:themeColor="text1"/>
                <w:highlight w:val="white"/>
              </w:rPr>
              <w:t xml:space="preserve">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r>
            <w:r>
              <w:rPr>
                <w:b/>
                <w:color w:val="000000" w:themeColor="text1"/>
                <w:highlight w:val="white"/>
              </w:rPr>
              <w:t xml:space="preserve">«24</w:t>
            </w:r>
            <w:r>
              <w:rPr>
                <w:b/>
                <w:color w:val="000000" w:themeColor="text1"/>
                <w:highlight w:val="white"/>
              </w:rPr>
              <w:t xml:space="preserve">» марта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w:t>
            </w:r>
            <w:r>
              <w:rPr>
                <w:highlight w:val="white"/>
              </w:rPr>
              <w:t xml:space="preserve">го режима закупок товаров российского происхождения, работ, услуг, выполняемых, оказываемых российскими лицами, по </w:t>
            </w:r>
            <w:r>
              <w:rPr>
                <w:highlight w:val="white"/>
              </w:rPr>
              <w:t xml:space="preserve">отношению к товарам, происходящим из иностранного государства, работам, услугам, выполняемым, оказываемым иностранными лицами при проведении </w:t>
            </w:r>
            <w:r>
              <w:rPr>
                <w:highlight w:val="white"/>
              </w:rPr>
              <w:t xml:space="preserve">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pPr>
            <w:r>
              <w:t xml:space="preserve">Случаи предоставления обеспечения по договору указаны в Приложении №6 «Условия выбора финансового обеспечения» к Извещению.</w:t>
            </w: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w:t>
            </w:r>
            <w:r>
              <w:rPr>
                <w:highlight w:val="white"/>
              </w:rPr>
              <w:t xml:space="preserve">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w:t>
            </w:r>
            <w:r>
              <w:rPr>
                <w:highlight w:val="white"/>
              </w:rPr>
              <w:t xml:space="preserve">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w:t>
            </w:r>
            <w:r>
              <w:rPr>
                <w:highlight w:val="white"/>
              </w:rPr>
              <w:t xml:space="preserve">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w:t>
            </w:r>
            <w:r>
              <w:rPr>
                <w:rFonts w:eastAsia="Calibri"/>
                <w:highlight w:val="white"/>
                <w:lang w:eastAsia="en-US"/>
              </w:rPr>
              <w:t xml:space="preserve">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w:t>
            </w:r>
            <w:r>
              <w:rPr>
                <w:rFonts w:eastAsia="MS Mincho"/>
                <w:highlight w:val="white"/>
              </w:rPr>
              <w:t xml:space="preserve">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w:t>
            </w:r>
            <w:r>
              <w:rPr>
                <w:highlight w:val="white"/>
              </w:rPr>
              <w:t xml:space="preserve">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70"/>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70"/>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w:t>
      </w:r>
      <w:r>
        <w:rPr>
          <w:highlight w:val="white"/>
        </w:rPr>
        <w:t xml:space="preserve"> п. 4 общих сведений о закупке настоящего Извещения, за исключением юридического лица, являющегося иностранным агентом</w:t>
      </w:r>
      <w:r>
        <w:rPr>
          <w:rStyle w:val="1142"/>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w:t>
      </w:r>
      <w:r>
        <w:rPr>
          <w:highlight w:val="white"/>
        </w:rPr>
        <w:t xml:space="preserve">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200"/>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200"/>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w:t>
      </w:r>
      <w:r>
        <w:rPr>
          <w:bCs w:val="0"/>
          <w:szCs w:val="24"/>
          <w:highlight w:val="white"/>
        </w:rPr>
        <w:t xml:space="preserve">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w:t>
      </w:r>
      <w:r>
        <w:rPr>
          <w:bCs w:val="0"/>
          <w:szCs w:val="24"/>
          <w:highlight w:val="white"/>
        </w:rPr>
        <w:t xml:space="preserve">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200"/>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w:t>
      </w:r>
      <w:r>
        <w:rPr>
          <w:rFonts w:eastAsia="Arial Unicode MS"/>
          <w:bCs w:val="0"/>
          <w:highlight w:val="white"/>
        </w:rPr>
        <w:t xml:space="preserve">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200"/>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w:t>
      </w:r>
      <w:r>
        <w:rPr>
          <w:rFonts w:eastAsia="Arial Unicode MS"/>
          <w:bCs w:val="0"/>
          <w:szCs w:val="24"/>
          <w:highlight w:val="white"/>
        </w:rPr>
        <w:t xml:space="preserve">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w:t>
      </w:r>
      <w:r>
        <w:rPr>
          <w:rFonts w:eastAsia="Arial Unicode MS"/>
          <w:bCs w:val="0"/>
          <w:szCs w:val="24"/>
          <w:highlight w:val="white"/>
        </w:rPr>
        <w:t xml:space="preserve">акупок товаров, работ, услуг для обеспечения государственных и муниципальных нужд»;</w:t>
      </w:r>
      <w:r>
        <w:rPr>
          <w:szCs w:val="24"/>
          <w:highlight w:val="white"/>
        </w:rPr>
      </w:r>
      <w:r>
        <w:rPr>
          <w:szCs w:val="24"/>
          <w:highlight w:val="white"/>
        </w:rPr>
      </w:r>
    </w:p>
    <w:p>
      <w:pPr>
        <w:pStyle w:val="1200"/>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w:t>
      </w:r>
      <w:r>
        <w:rPr>
          <w:highlight w:val="white"/>
        </w:rPr>
        <w:t xml:space="preserve">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200"/>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200"/>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70"/>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6"/>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201"/>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201"/>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200"/>
        <w:numPr>
          <w:ilvl w:val="0"/>
          <w:numId w:val="3"/>
        </w:numPr>
        <w:ind w:left="0" w:firstLine="567"/>
        <w:widowControl w:val="off"/>
        <w:tabs>
          <w:tab w:val="clear" w:pos="720" w:leader="none"/>
          <w:tab w:val="left" w:pos="993" w:leader="none"/>
        </w:tabs>
        <w:rPr>
          <w:szCs w:val="24"/>
          <w:highlight w:val="white"/>
        </w:rPr>
      </w:pPr>
      <w:r>
        <w:rPr>
          <w:highlight w:val="white"/>
        </w:rPr>
        <w:t xml:space="preserve">Пи</w:t>
      </w:r>
      <w:r>
        <w:rPr>
          <w:highlight w:val="white"/>
        </w:rPr>
        <w:t xml:space="preserve">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200"/>
        <w:numPr>
          <w:ilvl w:val="0"/>
          <w:numId w:val="3"/>
        </w:numPr>
        <w:ind w:left="0" w:firstLine="567"/>
        <w:widowControl w:val="off"/>
        <w:tabs>
          <w:tab w:val="clear" w:pos="720" w:leader="none"/>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200"/>
        <w:numPr>
          <w:ilvl w:val="0"/>
          <w:numId w:val="3"/>
        </w:numPr>
        <w:ind w:left="0" w:firstLine="567"/>
        <w:widowControl w:val="off"/>
        <w:tabs>
          <w:tab w:val="clear" w:pos="720" w:leader="none"/>
          <w:tab w:val="left" w:pos="993" w:leader="none"/>
          <w:tab w:val="left" w:pos="1620" w:leader="none"/>
        </w:tabs>
        <w:rPr>
          <w:szCs w:val="24"/>
        </w:rPr>
      </w:pPr>
      <w: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 xml:space="preserve">данное требование примен</w:t>
      </w:r>
      <w:r>
        <w:rPr>
          <w:i/>
        </w:rPr>
        <w:t xml:space="preserve">яется только на выполнение ПИР, авторский надзор по высоковольтным объектам</w:t>
      </w:r>
      <w:r>
        <w:t xml:space="preserve">)</w:t>
      </w:r>
      <w:r>
        <w:rPr>
          <w:szCs w:val="24"/>
        </w:rPr>
      </w:r>
      <w:r>
        <w:rPr>
          <w:szCs w:val="24"/>
        </w:rPr>
      </w:r>
    </w:p>
    <w:p>
      <w:pPr>
        <w:pStyle w:val="1200"/>
        <w:ind w:firstLine="993"/>
        <w:widowControl w:val="off"/>
        <w:tabs>
          <w:tab w:val="left" w:pos="993" w:leader="none"/>
          <w:tab w:val="left" w:pos="1620" w:leader="none"/>
        </w:tabs>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 xml:space="preserve">с учетом требований, изложенных в приложен</w:t>
      </w:r>
      <w:r>
        <w:t xml:space="preserve">ии №6 к Извещению (</w:t>
      </w:r>
      <w:r>
        <w:rPr>
          <w:i/>
        </w:rPr>
        <w:t xml:space="preserve">данное требование применяется только на </w:t>
      </w:r>
      <w:r>
        <w:rPr>
          <w:i/>
        </w:rPr>
        <w:t xml:space="preserve">выполнение СМР по высоковольтным объектам</w:t>
      </w:r>
      <w:r>
        <w:t xml:space="preserve">).</w:t>
      </w:r>
      <w:r>
        <w:rPr>
          <w:szCs w:val="24"/>
        </w:rPr>
      </w:r>
      <w:r>
        <w:rPr>
          <w:szCs w:val="24"/>
        </w:rPr>
      </w:r>
    </w:p>
    <w:p>
      <w:pPr>
        <w:pStyle w:val="1200"/>
        <w:ind w:firstLine="993"/>
        <w:tabs>
          <w:tab w:val="left" w:pos="993" w:leader="none"/>
        </w:tabs>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w:t>
      </w:r>
      <w:r>
        <w:rPr>
          <w:szCs w:val="24"/>
        </w:rPr>
        <w:t xml:space="preserve">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 xml:space="preserve">с учетом требований, изложенных в приложении №6 к Извещению (</w:t>
      </w:r>
      <w:r>
        <w:rPr>
          <w:i/>
        </w:rPr>
        <w:t xml:space="preserve">данное тре</w:t>
      </w:r>
      <w:r>
        <w:rPr>
          <w:i/>
        </w:rPr>
        <w:t xml:space="preserve">бование применяется только на выполнение работ «Под ключ» по высоковольтным объектам</w:t>
      </w:r>
      <w:r>
        <w:t xml:space="preserve">)</w:t>
      </w:r>
      <w:r/>
    </w:p>
    <w:p>
      <w:pPr>
        <w:pStyle w:val="1200"/>
        <w:ind w:firstLine="993"/>
        <w:tabs>
          <w:tab w:val="left" w:pos="993" w:leader="none"/>
        </w:tabs>
      </w:pPr>
      <w:r>
        <w:t xml:space="preserve">г) Сводную таблицу стоимости с приложением соответствующего расчета (</w:t>
      </w:r>
      <w:r>
        <w:rPr>
          <w:i/>
        </w:rPr>
        <w:t xml:space="preserve">данное требование применяется при указании соответствующего требования в Техническом задании</w:t>
      </w:r>
      <w:r>
        <w:t xml:space="preserve">).</w:t>
      </w:r>
      <w:r/>
    </w:p>
    <w:p>
      <w:pPr>
        <w:pStyle w:val="970"/>
        <w:ind w:left="-17" w:right="81" w:firstLine="1010"/>
        <w:jc w:val="both"/>
        <w:spacing w:after="0"/>
        <w:tabs>
          <w:tab w:val="num" w:pos="284" w:leader="none"/>
        </w:tabs>
        <w:rPr>
          <w:rFonts w:ascii="Times New Roman" w:hAnsi="Times New Roman" w:cs="Times New Roman"/>
          <w:b w:val="0"/>
          <w:i w:val="0"/>
          <w:sz w:val="24"/>
          <w:szCs w:val="24"/>
        </w:rPr>
      </w:pPr>
      <w:r>
        <w:rPr>
          <w:rFonts w:ascii="Times New Roman" w:hAnsi="Times New Roman" w:cs="Times New Roman"/>
          <w:b w:val="0"/>
          <w:i w:val="0"/>
          <w:sz w:val="24"/>
          <w:szCs w:val="24"/>
        </w:rPr>
        <w:t xml:space="preserve">д)</w:t>
      </w:r>
      <w:r>
        <w:rPr>
          <w:rFonts w:ascii="Times New Roman" w:hAnsi="Times New Roman" w:cs="Times New Roman"/>
          <w:i w:val="0"/>
          <w:sz w:val="24"/>
          <w:szCs w:val="24"/>
        </w:rPr>
        <w:t xml:space="preserve"> </w:t>
      </w:r>
      <w:r>
        <w:rPr>
          <w:rFonts w:ascii="Times New Roman" w:hAnsi="Times New Roman" w:cs="Times New Roman"/>
          <w:b w:val="0"/>
          <w:i w:val="0"/>
          <w:sz w:val="24"/>
          <w:szCs w:val="24"/>
        </w:rPr>
        <w:t xml:space="preserve">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w:t>
      </w:r>
      <w:r>
        <w:rPr>
          <w:rFonts w:ascii="Times New Roman" w:hAnsi="Times New Roman" w:cs="Times New Roman"/>
          <w:b w:val="0"/>
          <w:i w:val="0"/>
          <w:sz w:val="24"/>
          <w:szCs w:val="24"/>
        </w:rPr>
        <w:t xml:space="preserve">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w:t>
      </w:r>
      <w:r>
        <w:rPr>
          <w:rFonts w:ascii="Times New Roman" w:hAnsi="Times New Roman" w:cs="Times New Roman"/>
          <w:b w:val="0"/>
          <w:i w:val="0"/>
          <w:sz w:val="24"/>
          <w:szCs w:val="24"/>
        </w:rPr>
        <w:t xml:space="preserve">ВУЮЩЕГО ТРЕБОВАНИЯ В ТЕХНИЧЕСКОМ ЗАДАНИИ]</w:t>
      </w:r>
      <w:r>
        <w:rPr>
          <w:rFonts w:ascii="Times New Roman" w:hAnsi="Times New Roman" w:cs="Times New Roman"/>
          <w:b w:val="0"/>
          <w:i w:val="0"/>
          <w:sz w:val="24"/>
          <w:szCs w:val="24"/>
        </w:rPr>
      </w:r>
      <w:r>
        <w:rPr>
          <w:rFonts w:ascii="Times New Roman" w:hAnsi="Times New Roman" w:cs="Times New Roman"/>
          <w:b w:val="0"/>
          <w:i w:val="0"/>
          <w:sz w:val="24"/>
          <w:szCs w:val="24"/>
        </w:rPr>
      </w:r>
    </w:p>
    <w:p>
      <w:pPr>
        <w:jc w:val="center"/>
        <w:rPr>
          <w:bCs/>
        </w:rPr>
      </w:pPr>
      <w:r>
        <w:rPr>
          <w:bCs/>
        </w:rPr>
      </w:r>
      <w:r>
        <w:rPr>
          <w:bCs/>
        </w:rPr>
      </w:r>
      <w:r>
        <w:rPr>
          <w:bCs/>
        </w:rPr>
      </w:r>
    </w:p>
    <w:p>
      <w:pPr>
        <w:jc w:val="center"/>
        <w:rPr>
          <w:bCs/>
        </w:rPr>
      </w:pPr>
      <w:r>
        <w:rPr>
          <w:bCs/>
        </w:rPr>
        <w:t xml:space="preserve">Форма Сводной таблицы стоимости</w:t>
      </w:r>
      <w:r>
        <w:rPr>
          <w:bCs/>
        </w:rPr>
      </w:r>
      <w:r>
        <w:rPr>
          <w:bCs/>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rPr>
            </w:pPr>
            <w:r>
              <w:rPr>
                <w:b/>
              </w:rPr>
              <w:t xml:space="preserve">Наименование закупки</w:t>
            </w:r>
            <w:r>
              <w:rPr>
                <w:b/>
              </w:rPr>
            </w:r>
            <w:r>
              <w:rPr>
                <w:b/>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rPr>
            </w:pPr>
            <w:r>
              <w:rPr>
                <w:b/>
              </w:rPr>
              <w:t xml:space="preserve">Начальная цена закупки, руб. с НДС</w:t>
            </w:r>
            <w:r>
              <w:rPr>
                <w:b/>
              </w:rPr>
            </w:r>
            <w:r>
              <w:rPr>
                <w:b/>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rPr>
            </w:pPr>
            <w:r>
              <w:rPr>
                <w:b/>
              </w:rPr>
              <w:t xml:space="preserve">Коэффициент тендерного снижения (выражен в долях 1)</w:t>
            </w:r>
            <w:r>
              <w:rPr>
                <w:b/>
              </w:rPr>
            </w:r>
            <w:r>
              <w:rPr>
                <w:b/>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rPr>
            </w:pPr>
            <w:r>
              <w:rPr>
                <w:b/>
              </w:rPr>
              <w:t xml:space="preserve">Итоговая цена предложения, руб. с НДС</w:t>
            </w:r>
            <w:r>
              <w:rPr>
                <w:b/>
              </w:rPr>
            </w:r>
            <w:r>
              <w:rPr>
                <w:b/>
              </w:rPr>
            </w:r>
          </w:p>
          <w:p>
            <w:pPr>
              <w:jc w:val="center"/>
              <w:rPr>
                <w:b/>
              </w:rPr>
            </w:pPr>
            <w:r>
              <w:rPr>
                <w:b/>
              </w:rPr>
              <w:t xml:space="preserve">(гр. 2 х гр. 3)</w:t>
            </w:r>
            <w:r>
              <w:rPr>
                <w:b/>
              </w:rPr>
            </w:r>
            <w:r>
              <w:rPr>
                <w:b/>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pPr>
            <w:r>
              <w:t xml:space="preserve">1</w:t>
            </w: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pPr>
            <w:r>
              <w:t xml:space="preserve">2</w:t>
            </w: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pPr>
            <w:r>
              <w:t xml:space="preserve">3</w:t>
            </w: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pPr>
            <w:r>
              <w:t xml:space="preserve">4</w:t>
            </w:r>
            <w:r/>
          </w:p>
        </w:tc>
      </w:tr>
    </w:tbl>
    <w:p>
      <w:pPr>
        <w:pStyle w:val="1200"/>
        <w:ind w:firstLine="993"/>
        <w:tabs>
          <w:tab w:val="left" w:pos="993" w:leader="none"/>
        </w:tabs>
      </w:pPr>
      <w:r/>
      <w:r/>
    </w:p>
    <w:p>
      <w:pPr>
        <w:pStyle w:val="1201"/>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201"/>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w:t>
      </w:r>
      <w:r>
        <w:rPr>
          <w:sz w:val="24"/>
          <w:szCs w:val="24"/>
          <w:highlight w:val="white"/>
        </w:rPr>
        <w:t xml:space="preserve">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w:t>
      </w:r>
      <w:r>
        <w:rPr>
          <w:sz w:val="24"/>
          <w:szCs w:val="24"/>
          <w:highlight w:val="white"/>
        </w:rPr>
        <w:t xml:space="preserve">и прикладывается к Заявке.</w:t>
      </w:r>
      <w:r>
        <w:rPr>
          <w:sz w:val="24"/>
          <w:szCs w:val="24"/>
          <w:highlight w:val="white"/>
        </w:rPr>
      </w:r>
      <w:r>
        <w:rPr>
          <w:sz w:val="24"/>
          <w:szCs w:val="24"/>
          <w:highlight w:val="white"/>
        </w:rPr>
      </w:r>
    </w:p>
    <w:p>
      <w:pPr>
        <w:pStyle w:val="1201"/>
        <w:numPr>
          <w:ilvl w:val="3"/>
          <w:numId w:val="22"/>
        </w:numPr>
        <w:ind w:left="0" w:firstLine="567"/>
        <w:spacing w:line="240" w:lineRule="auto"/>
        <w:widowControl w:val="off"/>
        <w:tabs>
          <w:tab w:val="left" w:pos="1134" w:leader="none"/>
        </w:tabs>
        <w:rPr>
          <w:sz w:val="24"/>
          <w:szCs w:val="24"/>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9"/>
            <w:highlight w:val="white"/>
          </w:rPr>
          <w:t xml:space="preserve">www.</w:t>
        </w:r>
        <w:r>
          <w:rPr>
            <w:rStyle w:val="1139"/>
            <w:highlight w:val="white"/>
            <w:lang w:val="en-US"/>
          </w:rPr>
          <w:t xml:space="preserve">tender</w:t>
        </w:r>
        <w:r>
          <w:rPr>
            <w:rStyle w:val="1139"/>
            <w:highlight w:val="white"/>
          </w:rPr>
          <w:t xml:space="preserve">.</w:t>
        </w:r>
        <w:r>
          <w:rPr>
            <w:rStyle w:val="1139"/>
            <w:highlight w:val="white"/>
            <w:lang w:val="en-US"/>
          </w:rPr>
          <w:t xml:space="preserve">lot</w:t>
        </w:r>
        <w:r>
          <w:rPr>
            <w:rStyle w:val="1139"/>
            <w:highlight w:val="white"/>
          </w:rPr>
          <w:t xml:space="preserve">-</w:t>
        </w:r>
        <w:r>
          <w:rPr>
            <w:rStyle w:val="1139"/>
            <w:highlight w:val="white"/>
            <w:lang w:val="en-US"/>
          </w:rPr>
          <w:t xml:space="preserve">online</w:t>
        </w:r>
        <w:r>
          <w:rPr>
            <w:rStyle w:val="1139"/>
            <w:highlight w:val="white"/>
          </w:rPr>
          <w:t xml:space="preserve">.</w:t>
        </w:r>
        <w:r>
          <w:rPr>
            <w:rStyle w:val="1139"/>
            <w:highlight w:val="white"/>
          </w:rPr>
          <w:t xml:space="preserve">ru</w:t>
        </w:r>
      </w:hyperlink>
      <w:r>
        <w:rPr>
          <w:sz w:val="24"/>
          <w:szCs w:val="24"/>
          <w:highlight w:val="white"/>
        </w:rPr>
        <w:t xml:space="preserve"> в доступном для прочтения формате (предпочтительнее формат *.</w:t>
      </w:r>
      <w:r>
        <w:rPr>
          <w:sz w:val="24"/>
          <w:szCs w:val="24"/>
          <w:highlight w:val="white"/>
        </w:rPr>
        <w:t xml:space="preserve">pdf</w:t>
      </w:r>
      <w:r>
        <w:rPr>
          <w:sz w:val="24"/>
          <w:szCs w:val="24"/>
          <w:highlight w:val="white"/>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w:t>
      </w:r>
      <w:r>
        <w:rPr>
          <w:i/>
          <w:sz w:val="24"/>
          <w:szCs w:val="24"/>
          <w:highlight w:val="white"/>
        </w:rPr>
        <w:t xml:space="preserve">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w:t>
      </w:r>
      <w:r>
        <w:rPr>
          <w:i/>
          <w:sz w:val="24"/>
          <w:szCs w:val="24"/>
        </w:rPr>
        <w:t xml:space="preserve">Предложение.pdf», «2. Анкета.pdf» и </w:t>
      </w:r>
      <w:r>
        <w:rPr>
          <w:i/>
          <w:sz w:val="24"/>
          <w:szCs w:val="24"/>
        </w:rPr>
        <w:t xml:space="preserve">т.д</w:t>
      </w:r>
      <w:r>
        <w:rPr>
          <w:sz w:val="24"/>
          <w:szCs w:val="24"/>
        </w:rPr>
        <w:t xml:space="preserve">). Все файлы не должны иметь защиты от их открытия, копирования их содержимого или их печати. </w:t>
      </w:r>
      <w:r>
        <w:rPr>
          <w:sz w:val="24"/>
          <w:szCs w:val="24"/>
        </w:rPr>
      </w:r>
      <w:r>
        <w:rPr>
          <w:sz w:val="24"/>
          <w:szCs w:val="24"/>
        </w:rPr>
      </w:r>
    </w:p>
    <w:p>
      <w:pPr>
        <w:pStyle w:val="1201"/>
        <w:numPr>
          <w:ilvl w:val="3"/>
          <w:numId w:val="22"/>
        </w:numPr>
        <w:ind w:left="0" w:firstLine="567"/>
        <w:spacing w:line="240" w:lineRule="auto"/>
        <w:widowControl w:val="off"/>
        <w:tabs>
          <w:tab w:val="left" w:pos="1134" w:leader="none"/>
        </w:tabs>
        <w:rPr>
          <w:sz w:val="24"/>
          <w:szCs w:val="24"/>
        </w:rPr>
      </w:pPr>
      <w:r>
        <w:rPr>
          <w:bCs/>
        </w:rPr>
        <w:t xml:space="preserve">В</w:t>
      </w:r>
      <w:r>
        <w:rPr>
          <w:bCs/>
          <w:sz w:val="24"/>
          <w:szCs w:val="24"/>
        </w:rPr>
        <w:t xml:space="preserve"> случае на</w:t>
      </w:r>
      <w:r>
        <w:rPr>
          <w:bCs/>
          <w:sz w:val="24"/>
          <w:szCs w:val="24"/>
        </w:rPr>
        <w:t xml:space="preserve">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w:t>
      </w:r>
      <w:r>
        <w:rPr>
          <w:bCs/>
          <w:sz w:val="24"/>
          <w:szCs w:val="24"/>
        </w:rPr>
        <w:t xml:space="preserve">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 xml:space="preserve">ю</w:t>
      </w:r>
      <w:r>
        <w:rPr>
          <w:bCs/>
          <w:sz w:val="24"/>
          <w:szCs w:val="24"/>
        </w:rPr>
        <w:t xml:space="preserve">т</w:t>
      </w:r>
      <w:r>
        <w:rPr>
          <w:bCs/>
        </w:rPr>
        <w:t xml:space="preserve">ся</w:t>
      </w:r>
      <w:r>
        <w:rPr>
          <w:bCs/>
          <w:sz w:val="24"/>
          <w:szCs w:val="24"/>
        </w:rPr>
        <w:t xml:space="preserve"> не предоставленными. При наличии в заявке участника недостоверных сведений, относя</w:t>
      </w:r>
      <w:r>
        <w:rPr>
          <w:bCs/>
          <w:sz w:val="24"/>
          <w:szCs w:val="24"/>
        </w:rPr>
        <w:t xml:space="preserve">щихся к обязательным требованиям к участнику, такая заявка подлежит отклонению</w:t>
      </w:r>
      <w:r>
        <w:rPr>
          <w:sz w:val="24"/>
          <w:szCs w:val="24"/>
        </w:rPr>
        <w:t xml:space="preserve">.</w:t>
      </w:r>
      <w:r>
        <w:rPr>
          <w:sz w:val="24"/>
          <w:szCs w:val="24"/>
        </w:rPr>
      </w:r>
      <w:r>
        <w:rPr>
          <w:sz w:val="24"/>
          <w:szCs w:val="24"/>
        </w:rPr>
      </w:r>
    </w:p>
    <w:p>
      <w:pPr>
        <w:pStyle w:val="1201"/>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w:t>
      </w:r>
      <w:r>
        <w:rPr>
          <w:sz w:val="24"/>
          <w:szCs w:val="24"/>
          <w:highlight w:val="white"/>
        </w:rPr>
        <w:t xml:space="preserve">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w:t>
      </w:r>
      <w:r>
        <w:rPr>
          <w:sz w:val="24"/>
          <w:szCs w:val="24"/>
          <w:highlight w:val="white"/>
        </w:rPr>
        <w:t xml:space="preserve">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201"/>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6"/>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201"/>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201"/>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w:t>
      </w:r>
      <w:r>
        <w:rPr>
          <w:sz w:val="24"/>
          <w:szCs w:val="24"/>
          <w:highlight w:val="white"/>
        </w:rPr>
        <w:t xml:space="preserve">м для отклонения Заявки.</w:t>
      </w:r>
      <w:r>
        <w:rPr>
          <w:sz w:val="24"/>
          <w:szCs w:val="24"/>
          <w:highlight w:val="white"/>
        </w:rPr>
      </w:r>
      <w:r>
        <w:rPr>
          <w:sz w:val="24"/>
          <w:szCs w:val="24"/>
          <w:highlight w:val="white"/>
        </w:rPr>
      </w:r>
    </w:p>
    <w:p>
      <w:pPr>
        <w:pStyle w:val="1201"/>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6"/>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200"/>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200"/>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w:t>
      </w:r>
      <w:r>
        <w:rPr>
          <w:szCs w:val="24"/>
          <w:highlight w:val="white"/>
        </w:rPr>
        <w:t xml:space="preserve">лены на языке оригинала при условии, что к ним приложен перевод этих документов на русский язык (в специально оговоренных случаях — </w:t>
      </w:r>
      <w:r>
        <w:rPr>
          <w:szCs w:val="24"/>
          <w:highlight w:val="white"/>
        </w:rPr>
        <w:t xml:space="preserve">апостилированный</w:t>
      </w:r>
      <w:r>
        <w:rPr>
          <w:szCs w:val="24"/>
          <w:highlight w:val="white"/>
        </w:rPr>
        <w:t xml:space="preserve">). При выявлении расхождений между русским переводом и оригиналом документа на ином языке Организатор будет </w:t>
      </w:r>
      <w:r>
        <w:rPr>
          <w:szCs w:val="24"/>
          <w:highlight w:val="white"/>
        </w:rPr>
        <w:t xml:space="preserve">принимать решение на основании перевода.</w:t>
      </w:r>
      <w:r>
        <w:rPr>
          <w:szCs w:val="24"/>
          <w:highlight w:val="white"/>
        </w:rPr>
      </w:r>
      <w:r>
        <w:rPr>
          <w:szCs w:val="24"/>
          <w:highlight w:val="white"/>
        </w:rPr>
      </w:r>
    </w:p>
    <w:p>
      <w:pPr>
        <w:pStyle w:val="1200"/>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200"/>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6"/>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200"/>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w:t>
      </w:r>
      <w:r>
        <w:rPr>
          <w:szCs w:val="24"/>
          <w:highlight w:val="white"/>
        </w:rPr>
        <w:t xml:space="preserve">сключением нижеследующего.</w:t>
      </w:r>
      <w:r>
        <w:rPr>
          <w:szCs w:val="24"/>
          <w:highlight w:val="white"/>
        </w:rPr>
      </w:r>
      <w:r>
        <w:rPr>
          <w:szCs w:val="24"/>
          <w:highlight w:val="white"/>
        </w:rPr>
      </w:r>
    </w:p>
    <w:p>
      <w:pPr>
        <w:pStyle w:val="1200"/>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w:t>
      </w:r>
      <w:r>
        <w:rPr>
          <w:szCs w:val="24"/>
          <w:highlight w:val="white"/>
        </w:rPr>
        <w:t xml:space="preserve">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200"/>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w:t>
      </w:r>
      <w:r>
        <w:rPr>
          <w:szCs w:val="24"/>
          <w:highlight w:val="white"/>
        </w:rPr>
        <w:t xml:space="preserve">и официального курса валюты.</w:t>
      </w:r>
      <w:r>
        <w:rPr>
          <w:szCs w:val="24"/>
          <w:highlight w:val="white"/>
        </w:rPr>
      </w:r>
      <w:r>
        <w:rPr>
          <w:szCs w:val="24"/>
          <w:highlight w:val="white"/>
        </w:rPr>
      </w:r>
    </w:p>
    <w:p>
      <w:pPr>
        <w:pStyle w:val="1200"/>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6"/>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70"/>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70"/>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70"/>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7"/>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7"/>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w:t>
      </w:r>
      <w:r>
        <w:rPr>
          <w:sz w:val="24"/>
          <w:szCs w:val="24"/>
          <w:highlight w:val="white"/>
        </w:rPr>
        <w:t xml:space="preserve">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7"/>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w:t>
      </w:r>
      <w:r>
        <w:rPr>
          <w:sz w:val="24"/>
          <w:szCs w:val="24"/>
          <w:highlight w:val="white"/>
        </w:rPr>
        <w:t xml:space="preserve">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w:t>
      </w:r>
      <w:r>
        <w:rPr>
          <w:sz w:val="24"/>
          <w:szCs w:val="24"/>
          <w:highlight w:val="white"/>
        </w:rPr>
        <w:t xml:space="preserve">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7"/>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w:t>
      </w:r>
      <w:r>
        <w:rPr>
          <w:sz w:val="24"/>
          <w:szCs w:val="24"/>
          <w:highlight w:val="white"/>
        </w:rPr>
        <w:t xml:space="preserve">ором Запроса цен в соответствии с этим.</w:t>
      </w:r>
      <w:r>
        <w:rPr>
          <w:sz w:val="24"/>
          <w:szCs w:val="24"/>
          <w:highlight w:val="white"/>
        </w:rPr>
      </w:r>
      <w:r>
        <w:rPr>
          <w:sz w:val="24"/>
          <w:szCs w:val="24"/>
          <w:highlight w:val="white"/>
        </w:rPr>
      </w:r>
    </w:p>
    <w:p>
      <w:pPr>
        <w:pStyle w:val="1217"/>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w:t>
      </w:r>
      <w:r>
        <w:rPr>
          <w:bCs/>
          <w:highlight w:val="white"/>
        </w:rPr>
        <w:t xml:space="preserve">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70"/>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7"/>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w:t>
      </w:r>
      <w:r>
        <w:rPr>
          <w:sz w:val="24"/>
          <w:szCs w:val="24"/>
          <w:highlight w:val="white"/>
        </w:rPr>
        <w:t xml:space="preserve">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r>
        <w:rPr>
          <w:sz w:val="24"/>
          <w:szCs w:val="24"/>
          <w:highlight w:val="white"/>
        </w:rPr>
        <w:t xml:space="preserve">Россети</w:t>
      </w:r>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xml:space="preserve">. Сторона, по</w:t>
      </w:r>
      <w:r>
        <w:rPr>
          <w:bCs/>
          <w:sz w:val="24"/>
          <w:szCs w:val="24"/>
          <w:highlight w:val="white"/>
        </w:rPr>
        <w:t xml:space="preserve">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7"/>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w:t>
      </w:r>
      <w:r>
        <w:rPr>
          <w:bCs/>
          <w:sz w:val="24"/>
          <w:szCs w:val="24"/>
          <w:highlight w:val="white"/>
        </w:rPr>
        <w:t xml:space="preserve">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7"/>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w:t>
      </w:r>
      <w:r>
        <w:rPr>
          <w:sz w:val="24"/>
          <w:szCs w:val="24"/>
          <w:highlight w:val="white"/>
        </w:rPr>
        <w:t xml:space="preserve">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7"/>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70"/>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7"/>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w:t>
      </w:r>
      <w:r>
        <w:rPr>
          <w:sz w:val="24"/>
          <w:szCs w:val="24"/>
          <w:highlight w:val="white"/>
        </w:rPr>
        <w:t xml:space="preserve">Россети</w:t>
      </w:r>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r>
        <w:rPr>
          <w:sz w:val="24"/>
          <w:szCs w:val="24"/>
          <w:highlight w:val="white"/>
        </w:rPr>
        <w:t xml:space="preserve">Россети</w:t>
      </w:r>
      <w:r>
        <w:rPr>
          <w:sz w:val="24"/>
          <w:szCs w:val="24"/>
          <w:highlight w:val="white"/>
        </w:rPr>
        <w:t xml:space="preserve">»). Ознакомится с антикоррупционной полити</w:t>
      </w:r>
      <w:r>
        <w:rPr>
          <w:sz w:val="24"/>
          <w:szCs w:val="24"/>
          <w:highlight w:val="white"/>
        </w:rPr>
        <w:t xml:space="preserve">кой Общества можно на официальном сайте ПАО «</w:t>
      </w:r>
      <w:r>
        <w:rPr>
          <w:sz w:val="24"/>
          <w:szCs w:val="24"/>
          <w:highlight w:val="white"/>
        </w:rPr>
        <w:t xml:space="preserve">Россети</w:t>
      </w:r>
      <w:r>
        <w:rPr>
          <w:sz w:val="24"/>
          <w:szCs w:val="24"/>
          <w:highlight w:val="white"/>
        </w:rPr>
        <w:t xml:space="preserve">»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70"/>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w:t>
      </w:r>
      <w:r>
        <w:rPr>
          <w:rFonts w:ascii="Times New Roman" w:hAnsi="Times New Roman" w:cs="Times New Roman"/>
          <w:highlight w:val="white"/>
        </w:rPr>
        <w:t xml:space="preserve">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01"/>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w:t>
      </w:r>
      <w:r>
        <w:rPr>
          <w:sz w:val="24"/>
          <w:szCs w:val="24"/>
          <w:highlight w:val="white"/>
        </w:rPr>
        <w:t xml:space="preserve">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w:t>
      </w:r>
      <w:r>
        <w:rPr>
          <w:sz w:val="24"/>
          <w:szCs w:val="24"/>
          <w:highlight w:val="white"/>
        </w:rPr>
        <w:t xml:space="preserve">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w:t>
      </w:r>
      <w:r>
        <w:rPr>
          <w:bCs/>
          <w:iCs/>
          <w:sz w:val="24"/>
          <w:szCs w:val="24"/>
          <w:highlight w:val="white"/>
        </w:rPr>
        <w:t xml:space="preserve">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w:t>
      </w:r>
      <w:r>
        <w:rPr>
          <w:sz w:val="24"/>
          <w:szCs w:val="24"/>
          <w:highlight w:val="white"/>
        </w:rPr>
        <w:t xml:space="preserve">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4"/>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4"/>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устанавливается национальный режим закупок товаров российского происхождения, работ, услуг</w:t>
      </w:r>
      <w:r>
        <w:rPr>
          <w:sz w:val="24"/>
          <w:szCs w:val="24"/>
          <w:highlight w:val="white"/>
        </w:rPr>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w:t>
      </w:r>
      <w:r>
        <w:rPr>
          <w:sz w:val="24"/>
          <w:szCs w:val="24"/>
          <w:highlight w:val="white"/>
        </w:rPr>
        <w:t xml:space="preserve">«О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w:t>
      </w:r>
      <w:r>
        <w:rPr>
          <w:sz w:val="24"/>
          <w:szCs w:val="24"/>
          <w:highlight w:val="white"/>
        </w:rPr>
        <w:t xml:space="preserve">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w:t>
      </w:r>
      <w:r>
        <w:rPr>
          <w:sz w:val="24"/>
          <w:szCs w:val="24"/>
          <w:highlight w:val="white"/>
        </w:rPr>
        <w:t xml:space="preserve">ие мер, устанавливающих:</w:t>
      </w:r>
      <w:r>
        <w:rPr>
          <w:sz w:val="24"/>
          <w:szCs w:val="24"/>
          <w:highlight w:val="white"/>
        </w:rPr>
      </w:r>
      <w:r>
        <w:rPr>
          <w:sz w:val="24"/>
          <w:szCs w:val="24"/>
          <w:highlight w:val="white"/>
        </w:rPr>
      </w:r>
    </w:p>
    <w:p>
      <w:pPr>
        <w:pStyle w:val="1217"/>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7"/>
        <w:numPr>
          <w:ilvl w:val="0"/>
          <w:numId w:val="0"/>
        </w:numPr>
        <w:ind w:left="567"/>
        <w:spacing w:line="240" w:lineRule="auto"/>
        <w:tabs>
          <w:tab w:val="left" w:pos="851" w:leader="none"/>
        </w:tabs>
        <w:rPr>
          <w:sz w:val="24"/>
          <w:szCs w:val="24"/>
          <w:highlight w:val="white"/>
        </w:rPr>
      </w:pPr>
      <w:r>
        <w:rPr>
          <w:sz w:val="24"/>
          <w:szCs w:val="24"/>
          <w:highlight w:val="white"/>
        </w:rPr>
        <w:t xml:space="preserve">б) </w:t>
      </w:r>
      <w:r>
        <w:rPr>
          <w:sz w:val="24"/>
          <w:szCs w:val="24"/>
          <w:highlight w:val="white"/>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w:t>
      </w:r>
      <w:r>
        <w:rPr>
          <w:sz w:val="24"/>
          <w:szCs w:val="24"/>
          <w:highlight w:val="white"/>
        </w:rPr>
        <w:t xml:space="preserve">язательную долю закупок товаров российского происхождения;</w:t>
      </w:r>
      <w:r>
        <w:rPr>
          <w:sz w:val="24"/>
          <w:szCs w:val="24"/>
          <w:highlight w:val="white"/>
        </w:rPr>
      </w:r>
      <w:r>
        <w:rPr>
          <w:sz w:val="24"/>
          <w:szCs w:val="24"/>
          <w:highlight w:val="white"/>
        </w:rPr>
      </w:r>
    </w:p>
    <w:p>
      <w:pPr>
        <w:pStyle w:val="1217"/>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w:t>
      </w:r>
      <w:r>
        <w:rPr>
          <w:sz w:val="24"/>
          <w:szCs w:val="24"/>
          <w:highlight w:val="white"/>
        </w:rPr>
        <w:t xml:space="preserve">аемых российскими лицами.</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w:t>
      </w:r>
      <w:r>
        <w:rPr>
          <w:sz w:val="24"/>
          <w:szCs w:val="24"/>
          <w:highlight w:val="white"/>
        </w:rPr>
        <w:t xml:space="preserve">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w:t>
      </w:r>
      <w:r>
        <w:rPr>
          <w:sz w:val="24"/>
          <w:szCs w:val="24"/>
          <w:highlight w:val="white"/>
        </w:rPr>
        <w:t xml:space="preserve">угой, соответственно выполняемой, оказываемой российским лицом.</w:t>
      </w:r>
      <w:r>
        <w:rPr>
          <w:sz w:val="24"/>
          <w:szCs w:val="24"/>
          <w:highlight w:val="white"/>
        </w:rPr>
      </w:r>
      <w:r>
        <w:rPr>
          <w:sz w:val="24"/>
          <w:szCs w:val="24"/>
          <w:highlight w:val="white"/>
        </w:rPr>
      </w:r>
    </w:p>
    <w:p>
      <w:pPr>
        <w:pStyle w:val="1201"/>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w:t>
      </w:r>
      <w:r>
        <w:rPr>
          <w:rFonts w:ascii="Times New Roman" w:hAnsi="Times New Roman" w:cs="Times New Roman"/>
          <w:b w:val="0"/>
          <w:sz w:val="24"/>
          <w:szCs w:val="24"/>
          <w:highlight w:val="white"/>
        </w:rPr>
        <w:t xml:space="preserve">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w:t>
      </w:r>
      <w:r>
        <w:rPr>
          <w:sz w:val="24"/>
          <w:szCs w:val="24"/>
          <w:highlight w:val="white"/>
        </w:rPr>
        <w:t xml:space="preserve">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7"/>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w:t>
      </w:r>
      <w:r>
        <w:rPr>
          <w:rFonts w:ascii="Times New Roman" w:hAnsi="Times New Roman" w:cs="Times New Roman"/>
          <w:b w:val="0"/>
          <w:bCs w:val="0"/>
          <w:sz w:val="24"/>
          <w:szCs w:val="24"/>
          <w:highlight w:val="white"/>
        </w:rPr>
        <w:t xml:space="preserve">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7"/>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w:t>
      </w:r>
      <w:r>
        <w:rPr>
          <w:rFonts w:ascii="Times New Roman" w:hAnsi="Times New Roman" w:cs="Times New Roman"/>
          <w:b w:val="0"/>
          <w:bCs w:val="0"/>
          <w:sz w:val="24"/>
          <w:szCs w:val="24"/>
          <w:highlight w:val="white"/>
        </w:rPr>
        <w:t xml:space="preserve">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w:t>
      </w:r>
      <w:r>
        <w:rPr>
          <w:sz w:val="24"/>
          <w:szCs w:val="24"/>
          <w:highlight w:val="white"/>
        </w:rPr>
        <w:t xml:space="preserve"> отношении товара российского происхождения: </w:t>
      </w:r>
      <w:r>
        <w:rPr>
          <w:sz w:val="24"/>
          <w:szCs w:val="24"/>
          <w:highlight w:val="white"/>
        </w:rPr>
      </w:r>
      <w:r>
        <w:rPr>
          <w:sz w:val="24"/>
          <w:szCs w:val="24"/>
          <w:highlight w:val="white"/>
        </w:rPr>
      </w:r>
    </w:p>
    <w:p>
      <w:pPr>
        <w:pStyle w:val="1157"/>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w:t>
      </w:r>
      <w:r>
        <w:rPr>
          <w:rFonts w:ascii="Times New Roman" w:hAnsi="Times New Roman" w:cs="Times New Roman"/>
          <w:b w:val="0"/>
          <w:bCs w:val="0"/>
          <w:sz w:val="24"/>
          <w:szCs w:val="24"/>
          <w:highlight w:val="white"/>
        </w:rPr>
        <w:t xml:space="preserve">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w:t>
      </w:r>
      <w:r>
        <w:rPr>
          <w:rFonts w:ascii="Times New Roman" w:hAnsi="Times New Roman" w:cs="Times New Roman"/>
          <w:b w:val="0"/>
          <w:bCs w:val="0"/>
          <w:sz w:val="24"/>
          <w:szCs w:val="24"/>
          <w:highlight w:val="white"/>
        </w:rPr>
        <w:t xml:space="preserve">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7"/>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7"/>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w:t>
      </w:r>
      <w:r>
        <w:rPr>
          <w:sz w:val="24"/>
          <w:szCs w:val="24"/>
          <w:highlight w:val="white"/>
        </w:rPr>
        <w:t xml:space="preserve">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w:t>
      </w:r>
      <w:r>
        <w:rPr>
          <w:rFonts w:ascii="Times New Roman" w:hAnsi="Times New Roman" w:cs="Times New Roman"/>
          <w:b w:val="0"/>
          <w:sz w:val="24"/>
          <w:szCs w:val="24"/>
          <w:highlight w:val="white"/>
        </w:rPr>
        <w:t xml:space="preserve">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w:t>
      </w:r>
      <w:r>
        <w:rPr>
          <w:rFonts w:ascii="Times New Roman" w:hAnsi="Times New Roman" w:cs="Times New Roman"/>
          <w:b w:val="0"/>
          <w:sz w:val="24"/>
          <w:szCs w:val="24"/>
          <w:highlight w:val="white"/>
        </w:rPr>
        <w:t xml:space="preserve">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w:t>
      </w:r>
      <w:r>
        <w:rPr>
          <w:sz w:val="24"/>
          <w:szCs w:val="24"/>
          <w:highlight w:val="white"/>
        </w:rPr>
        <w:t xml:space="preserve">ом, не допускаются:</w:t>
      </w:r>
      <w:r>
        <w:rPr>
          <w:sz w:val="24"/>
          <w:szCs w:val="24"/>
          <w:highlight w:val="white"/>
        </w:rPr>
      </w:r>
      <w:r>
        <w:rPr>
          <w:sz w:val="24"/>
          <w:szCs w:val="24"/>
          <w:highlight w:val="white"/>
        </w:rPr>
      </w:r>
    </w:p>
    <w:p>
      <w:pPr>
        <w:pStyle w:val="1217"/>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w:t>
      </w:r>
      <w:r>
        <w:rPr>
          <w:sz w:val="24"/>
          <w:szCs w:val="24"/>
          <w:highlight w:val="white"/>
        </w:rPr>
        <w:t xml:space="preserve">арта, Извещения о проведении запроса цен;</w:t>
      </w:r>
      <w:r>
        <w:rPr>
          <w:sz w:val="24"/>
          <w:szCs w:val="24"/>
          <w:highlight w:val="white"/>
        </w:rPr>
      </w:r>
      <w:r>
        <w:rPr>
          <w:sz w:val="24"/>
          <w:szCs w:val="24"/>
          <w:highlight w:val="white"/>
        </w:rPr>
      </w:r>
    </w:p>
    <w:p>
      <w:pPr>
        <w:pStyle w:val="1217"/>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w:t>
      </w:r>
      <w:r>
        <w:rPr>
          <w:sz w:val="24"/>
          <w:szCs w:val="24"/>
          <w:highlight w:val="white"/>
        </w:rPr>
        <w:t xml:space="preserve">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w:t>
      </w:r>
      <w:r>
        <w:rPr>
          <w:sz w:val="24"/>
          <w:szCs w:val="24"/>
          <w:highlight w:val="white"/>
        </w:rPr>
        <w:t xml:space="preserve">но выполняемых, оказываемых российским лицом:</w:t>
      </w:r>
      <w:r>
        <w:rPr>
          <w:sz w:val="24"/>
          <w:szCs w:val="24"/>
          <w:highlight w:val="white"/>
        </w:rPr>
      </w:r>
      <w:r>
        <w:rPr>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w:t>
      </w:r>
      <w:r>
        <w:rPr>
          <w:rFonts w:ascii="Times New Roman" w:hAnsi="Times New Roman" w:cs="Times New Roman"/>
          <w:b w:val="0"/>
          <w:sz w:val="24"/>
          <w:szCs w:val="24"/>
          <w:highlight w:val="white"/>
        </w:rPr>
        <w:t xml:space="preserve">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7"/>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w:t>
      </w:r>
      <w:r>
        <w:rPr>
          <w:rFonts w:ascii="Times New Roman" w:hAnsi="Times New Roman" w:cs="Times New Roman"/>
          <w:b w:val="0"/>
          <w:sz w:val="24"/>
          <w:szCs w:val="24"/>
          <w:highlight w:val="white"/>
        </w:rPr>
        <w:t xml:space="preserve">Участником закупки, указанным в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7"/>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Предусмотренные Постановлением</w:t>
      </w:r>
      <w:r>
        <w:rPr>
          <w:sz w:val="24"/>
          <w:szCs w:val="24"/>
          <w:highlight w:val="white"/>
        </w:rPr>
        <w:t xml:space="preserve">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w:t>
      </w:r>
      <w:r>
        <w:rPr>
          <w:sz w:val="24"/>
          <w:szCs w:val="24"/>
          <w:highlight w:val="white"/>
        </w:rPr>
        <w:t xml:space="preserve">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w:t>
      </w:r>
      <w:r>
        <w:rPr>
          <w:sz w:val="24"/>
          <w:szCs w:val="24"/>
          <w:highlight w:val="white"/>
        </w:rPr>
        <w:t xml:space="preserve">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w:t>
      </w:r>
      <w:r>
        <w:rPr>
          <w:sz w:val="24"/>
          <w:szCs w:val="24"/>
          <w:highlight w:val="white"/>
        </w:rPr>
        <w:t xml:space="preserve">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201"/>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После окончания сро</w:t>
      </w:r>
      <w:r>
        <w:rPr>
          <w:sz w:val="24"/>
          <w:szCs w:val="24"/>
          <w:highlight w:val="white"/>
        </w:rPr>
        <w:t xml:space="preserve">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201"/>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w:t>
      </w:r>
      <w:r>
        <w:rPr>
          <w:rFonts w:ascii="Times New Roman" w:hAnsi="Times New Roman" w:cs="Times New Roman"/>
          <w:i w:val="0"/>
          <w:sz w:val="24"/>
          <w:szCs w:val="24"/>
          <w:highlight w:val="white"/>
        </w:rPr>
        <w:t xml:space="preserve">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3"/>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3"/>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3"/>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3"/>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3"/>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рассмотрения заявок участников, в случае если это не приведет к нарушению срок</w:t>
      </w:r>
      <w:r>
        <w:rPr>
          <w:sz w:val="24"/>
          <w:szCs w:val="24"/>
          <w:highlight w:val="white"/>
        </w:rPr>
        <w:t xml:space="preserve">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201"/>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w:t>
      </w:r>
      <w:r>
        <w:rPr>
          <w:sz w:val="24"/>
          <w:szCs w:val="24"/>
          <w:highlight w:val="white"/>
        </w:rPr>
        <w:t xml:space="preserve">ника в нечитаемом виде;</w:t>
      </w:r>
      <w:r>
        <w:rPr>
          <w:sz w:val="24"/>
          <w:szCs w:val="24"/>
          <w:highlight w:val="white"/>
        </w:rPr>
      </w:r>
      <w:r>
        <w:rPr>
          <w:sz w:val="24"/>
          <w:szCs w:val="24"/>
          <w:highlight w:val="white"/>
        </w:rPr>
      </w:r>
    </w:p>
    <w:p>
      <w:pPr>
        <w:pStyle w:val="1201"/>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201"/>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201"/>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w:t>
      </w:r>
      <w:r>
        <w:rPr>
          <w:sz w:val="24"/>
          <w:szCs w:val="24"/>
          <w:highlight w:val="white"/>
        </w:rPr>
        <w:t xml:space="preserve">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w:t>
      </w:r>
      <w:r>
        <w:rPr>
          <w:sz w:val="24"/>
          <w:szCs w:val="24"/>
          <w:highlight w:val="white"/>
        </w:rPr>
        <w:t xml:space="preserve">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w:t>
      </w:r>
      <w:r>
        <w:rPr>
          <w:sz w:val="24"/>
          <w:szCs w:val="24"/>
          <w:highlight w:val="white"/>
        </w:rPr>
        <w:t xml:space="preserve">ь заявки (</w:t>
      </w:r>
      <w:r>
        <w:rPr>
          <w:sz w:val="24"/>
          <w:szCs w:val="24"/>
          <w:highlight w:val="white"/>
        </w:rPr>
        <w:t xml:space="preserve">пп</w:t>
      </w:r>
      <w:r>
        <w:rPr>
          <w:sz w:val="24"/>
          <w:szCs w:val="24"/>
          <w:highlight w:val="white"/>
        </w:rPr>
        <w:t xml:space="preserve">.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w:t>
      </w:r>
      <w:r>
        <w:rPr>
          <w:sz w:val="24"/>
          <w:szCs w:val="24"/>
          <w:highlight w:val="white"/>
        </w:rPr>
        <w:t xml:space="preserve">звещения.</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один день) всем Участникам, у которых был</w:t>
      </w:r>
      <w:r>
        <w:rPr>
          <w:sz w:val="24"/>
          <w:szCs w:val="24"/>
          <w:highlight w:val="white"/>
        </w:rPr>
        <w:t xml:space="preserve">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w:t>
      </w:r>
      <w:r>
        <w:rPr>
          <w:sz w:val="24"/>
          <w:szCs w:val="24"/>
          <w:highlight w:val="white"/>
        </w:rPr>
        <w:t xml:space="preserve">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Организатором дополнительных запросов и ответов Участников на данные запросы осуществляется с</w:t>
      </w:r>
      <w:r>
        <w:rPr>
          <w:sz w:val="24"/>
          <w:szCs w:val="24"/>
          <w:highlight w:val="white"/>
        </w:rPr>
        <w:t xml:space="preserve">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w:t>
      </w:r>
      <w:r>
        <w:rPr>
          <w:sz w:val="24"/>
          <w:szCs w:val="24"/>
          <w:highlight w:val="white"/>
        </w:rPr>
        <w:t xml:space="preserve">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r>
        <w:rPr>
          <w:sz w:val="24"/>
          <w:szCs w:val="24"/>
          <w:highlight w:val="white"/>
        </w:rPr>
        <w:t xml:space="preserve">дозапросе</w:t>
      </w:r>
      <w:r>
        <w:rPr>
          <w:sz w:val="24"/>
          <w:szCs w:val="24"/>
          <w:highlight w:val="white"/>
        </w:rPr>
        <w:t xml:space="preserve">.</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оформления Заявки Закупочная комиссия вправе н</w:t>
      </w:r>
      <w:r>
        <w:rPr>
          <w:sz w:val="24"/>
          <w:szCs w:val="24"/>
          <w:highlight w:val="white"/>
        </w:rPr>
        <w:t xml:space="preserve">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w:t>
      </w:r>
      <w:r>
        <w:rPr>
          <w:sz w:val="24"/>
          <w:szCs w:val="24"/>
          <w:highlight w:val="white"/>
        </w:rPr>
        <w:t xml:space="preserve">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5"/>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w:t>
      </w:r>
      <w:r>
        <w:rPr>
          <w:sz w:val="24"/>
          <w:szCs w:val="24"/>
          <w:highlight w:val="white"/>
        </w:rPr>
        <w:t xml:space="preserve">ом перечне работ;</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w:t>
      </w:r>
      <w:r>
        <w:rPr>
          <w:sz w:val="24"/>
          <w:szCs w:val="24"/>
          <w:highlight w:val="white"/>
        </w:rPr>
        <w:t xml:space="preserve">будет заключено несколько договоров и </w:t>
      </w:r>
      <w:r>
        <w:rPr>
          <w:sz w:val="24"/>
          <w:szCs w:val="24"/>
          <w:highlight w:val="white"/>
        </w:rPr>
        <w:t xml:space="preserve">т.п</w:t>
      </w:r>
      <w:r>
        <w:rPr>
          <w:sz w:val="24"/>
          <w:szCs w:val="24"/>
          <w:highlight w:val="white"/>
        </w:rPr>
        <w:t xml:space="preserve">;</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w:t>
      </w:r>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w:t>
      </w:r>
      <w:r>
        <w:rPr>
          <w:sz w:val="24"/>
          <w:szCs w:val="24"/>
          <w:highlight w:val="white"/>
        </w:rPr>
        <w:t xml:space="preserve">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w:t>
      </w:r>
      <w:r>
        <w:rPr>
          <w:sz w:val="24"/>
          <w:szCs w:val="24"/>
          <w:highlight w:val="white"/>
        </w:rPr>
        <w:t xml:space="preserve">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w:t>
      </w:r>
      <w:r>
        <w:rPr>
          <w:sz w:val="24"/>
          <w:szCs w:val="24"/>
          <w:highlight w:val="white"/>
        </w:rPr>
        <w:t xml:space="preserve">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w:t>
      </w:r>
      <w:r>
        <w:rPr>
          <w:sz w:val="24"/>
          <w:szCs w:val="24"/>
          <w:highlight w:val="white"/>
        </w:rPr>
        <w:t xml:space="preserve">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w:t>
      </w:r>
      <w:r>
        <w:rPr>
          <w:sz w:val="24"/>
          <w:szCs w:val="24"/>
          <w:highlight w:val="white"/>
        </w:rPr>
        <w:t xml:space="preserve">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w:t>
      </w:r>
      <w:r>
        <w:rPr>
          <w:sz w:val="24"/>
          <w:szCs w:val="24"/>
          <w:highlight w:val="white"/>
        </w:rPr>
        <w:t xml:space="preserve">находящихся под иностранным влиянием";</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w:t>
      </w:r>
      <w:r>
        <w:rPr>
          <w:sz w:val="24"/>
          <w:szCs w:val="24"/>
          <w:highlight w:val="white"/>
        </w:rPr>
        <w:t xml:space="preserve">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w:t>
      </w:r>
      <w:r>
        <w:rPr>
          <w:sz w:val="24"/>
          <w:szCs w:val="24"/>
          <w:highlight w:val="white"/>
        </w:rPr>
        <w:t xml:space="preserve">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w:t>
      </w:r>
      <w:r>
        <w:rPr>
          <w:sz w:val="24"/>
          <w:szCs w:val="24"/>
          <w:highlight w:val="white"/>
        </w:rPr>
        <w:t xml:space="preserve">1.7. а) настоящей Документации запрета;</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w:t>
      </w:r>
      <w:r>
        <w:rPr>
          <w:sz w:val="24"/>
          <w:szCs w:val="24"/>
          <w:highlight w:val="white"/>
        </w:rPr>
        <w:t xml:space="preserve">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3"/>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w:t>
      </w:r>
      <w:r>
        <w:rPr>
          <w:sz w:val="24"/>
          <w:szCs w:val="24"/>
          <w:highlight w:val="white"/>
        </w:rPr>
        <w:t xml:space="preserve">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w:t>
      </w:r>
      <w:r>
        <w:rPr>
          <w:sz w:val="24"/>
          <w:szCs w:val="24"/>
          <w:highlight w:val="white"/>
        </w:rPr>
        <w:t xml:space="preserve">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3"/>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w:t>
      </w:r>
      <w:r>
        <w:rPr>
          <w:sz w:val="24"/>
          <w:szCs w:val="24"/>
          <w:highlight w:val="white"/>
        </w:rPr>
        <w:t xml:space="preserve">/или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3"/>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201"/>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w:t>
      </w:r>
      <w:r>
        <w:rPr>
          <w:sz w:val="24"/>
          <w:szCs w:val="24"/>
          <w:highlight w:val="white"/>
        </w:rPr>
        <w:t xml:space="preserve">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w:t>
      </w:r>
      <w:r>
        <w:rPr>
          <w:sz w:val="24"/>
          <w:szCs w:val="24"/>
          <w:highlight w:val="white"/>
        </w:rPr>
        <w:t xml:space="preserve">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3"/>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01"/>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201"/>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201"/>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w:t>
      </w:r>
      <w:r>
        <w:rPr>
          <w:sz w:val="24"/>
          <w:szCs w:val="24"/>
          <w:highlight w:val="white"/>
        </w:rPr>
        <w:t xml:space="preserve">ранжировке</w:t>
      </w:r>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w:t>
      </w:r>
      <w:r>
        <w:rPr>
          <w:sz w:val="24"/>
          <w:szCs w:val="24"/>
          <w:highlight w:val="white"/>
        </w:rPr>
        <w:t xml:space="preserve">явок (чем выше цена, тем ниже место). </w:t>
      </w:r>
      <w:r>
        <w:rPr>
          <w:sz w:val="24"/>
          <w:szCs w:val="24"/>
          <w:highlight w:val="white"/>
        </w:rPr>
      </w:r>
      <w:r>
        <w:rPr>
          <w:sz w:val="24"/>
          <w:szCs w:val="24"/>
          <w:highlight w:val="white"/>
        </w:rPr>
      </w:r>
    </w:p>
    <w:p>
      <w:pPr>
        <w:pStyle w:val="1201"/>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201"/>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w:t>
      </w:r>
      <w:r>
        <w:rPr>
          <w:sz w:val="24"/>
          <w:szCs w:val="24"/>
          <w:highlight w:val="white"/>
        </w:rPr>
        <w:t xml:space="preserve">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w:t>
      </w:r>
      <w:r>
        <w:rPr>
          <w:sz w:val="24"/>
          <w:szCs w:val="24"/>
          <w:highlight w:val="white"/>
        </w:rPr>
        <w:t xml:space="preserve">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w:t>
      </w:r>
      <w:r>
        <w:rPr>
          <w:sz w:val="24"/>
          <w:szCs w:val="24"/>
          <w:highlight w:val="white"/>
        </w:rPr>
        <w:t xml:space="preserve">й.</w:t>
      </w:r>
      <w:r>
        <w:rPr>
          <w:sz w:val="24"/>
          <w:szCs w:val="24"/>
          <w:highlight w:val="white"/>
        </w:rPr>
      </w:r>
      <w:r>
        <w:rPr>
          <w:sz w:val="24"/>
          <w:szCs w:val="24"/>
          <w:highlight w:val="white"/>
        </w:rPr>
      </w:r>
    </w:p>
    <w:p>
      <w:pPr>
        <w:pStyle w:val="1201"/>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w:t>
      </w:r>
      <w:r>
        <w:rPr>
          <w:highlight w:val="white"/>
        </w:rPr>
        <w:t xml:space="preserve">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w:t>
      </w:r>
      <w:r>
        <w:rPr>
          <w:highlight w:val="white"/>
        </w:rPr>
        <w:t xml:space="preserve">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w:t>
      </w:r>
      <w:r>
        <w:rPr>
          <w:highlight w:val="white"/>
        </w:rPr>
        <w:t xml:space="preserve">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w:t>
      </w:r>
      <w:r>
        <w:rPr>
          <w:highlight w:val="white"/>
        </w:rPr>
        <w:t xml:space="preserve">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r>
        <w:rPr>
          <w:highlight w:val="white"/>
        </w:rPr>
        <w:t xml:space="preserve">непредоставления</w:t>
      </w:r>
      <w:r>
        <w:rPr>
          <w:highlight w:val="white"/>
        </w:rPr>
        <w:t xml:space="preserve"> данного документа/данных документов Участник считается не принявшим участи</w:t>
      </w:r>
      <w:r>
        <w:rPr>
          <w:highlight w:val="white"/>
        </w:rPr>
        <w:t xml:space="preserve">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w:t>
      </w:r>
      <w:r>
        <w:rPr>
          <w:highlight w:val="white"/>
        </w:rPr>
        <w:t xml:space="preserve">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w:t>
      </w:r>
      <w:r>
        <w:rPr>
          <w:highlight w:val="white"/>
        </w:rPr>
        <w:t xml:space="preserve">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w:t>
      </w:r>
      <w:r>
        <w:rPr>
          <w:highlight w:val="white"/>
        </w:rPr>
        <w:t xml:space="preserve">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w:t>
      </w:r>
      <w:r>
        <w:rPr>
          <w:highlight w:val="white"/>
        </w:rPr>
        <w:t xml:space="preserve">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w:t>
      </w:r>
      <w:r>
        <w:rPr>
          <w:highlight w:val="white"/>
        </w:rPr>
        <w:t xml:space="preserve">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10 минут до момента окончани</w:t>
      </w:r>
      <w:r>
        <w:rPr>
          <w:iCs/>
          <w:highlight w:val="white"/>
        </w:rPr>
        <w:t xml:space="preserve">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w:t>
      </w:r>
      <w:r>
        <w:rPr>
          <w:iCs/>
          <w:highlight w:val="white"/>
        </w:rPr>
        <w:t xml:space="preserve">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r>
        <w:rPr>
          <w:highlight w:val="white"/>
        </w:rPr>
        <w:t xml:space="preserve">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w:t>
      </w:r>
      <w:r>
        <w:rPr>
          <w:highlight w:val="white"/>
        </w:rPr>
        <w:t xml:space="preserve">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w:t>
      </w:r>
      <w:r>
        <w:rPr>
          <w:iCs/>
          <w:highlight w:val="white"/>
        </w:rPr>
        <w:t xml:space="preserve">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w:t>
      </w:r>
      <w:r>
        <w:rPr>
          <w:iCs/>
          <w:highlight w:val="white"/>
        </w:rPr>
        <w:t xml:space="preserve">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запроса, оформленного на фирменном бланке, любым допущенным участником к процедуре переторжки на электронную почту контактного л</w:t>
      </w:r>
      <w:r>
        <w:rPr>
          <w:iCs/>
          <w:highlight w:val="white"/>
        </w:rPr>
        <w:t xml:space="preserve">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w:t>
      </w:r>
      <w:r>
        <w:rPr>
          <w:iCs/>
          <w:highlight w:val="white"/>
        </w:rPr>
        <w:t xml:space="preserve">установленного порядка, не подлежат рассмотрению.</w:t>
      </w:r>
      <w:r>
        <w:rPr>
          <w:iCs/>
          <w:highlight w:val="white"/>
        </w:rPr>
      </w:r>
      <w:r>
        <w:rPr>
          <w:iCs/>
          <w:highlight w:val="white"/>
        </w:rPr>
      </w:r>
    </w:p>
    <w:p>
      <w:pPr>
        <w:pStyle w:val="1201"/>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w:t>
      </w:r>
      <w:r>
        <w:rPr>
          <w:highlight w:val="white"/>
        </w:rPr>
        <w:t xml:space="preserve">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6"/>
        <w:numPr>
          <w:ilvl w:val="0"/>
          <w:numId w:val="0"/>
        </w:numPr>
        <w:ind w:firstLine="567"/>
        <w:widowControl w:val="off"/>
        <w:tabs>
          <w:tab w:val="left" w:pos="1134" w:leader="none"/>
        </w:tabs>
        <w:rPr>
          <w:sz w:val="24"/>
          <w:szCs w:val="24"/>
        </w:rPr>
      </w:pPr>
      <w:r>
        <w:rPr>
          <w:sz w:val="24"/>
          <w:szCs w:val="24"/>
          <w:highlight w:val="white"/>
        </w:rPr>
        <w:t xml:space="preserve">а) если по окончании срока подачи заявок подана тольк</w:t>
      </w:r>
      <w:r>
        <w:rPr>
          <w:sz w:val="24"/>
          <w:szCs w:val="24"/>
          <w:highlight w:val="white"/>
        </w:rPr>
        <w:t xml:space="preserve">о одна Заявка или не подано ни одной Зая</w:t>
      </w:r>
      <w:r>
        <w:rPr>
          <w:sz w:val="24"/>
          <w:szCs w:val="24"/>
        </w:rPr>
        <w:t xml:space="preserve">вки;</w:t>
      </w:r>
      <w:r>
        <w:rPr>
          <w:sz w:val="24"/>
          <w:szCs w:val="24"/>
        </w:rPr>
      </w:r>
      <w:r>
        <w:rPr>
          <w:sz w:val="24"/>
          <w:szCs w:val="24"/>
        </w:rPr>
      </w:r>
    </w:p>
    <w:p>
      <w:pPr>
        <w:pStyle w:val="1216"/>
        <w:numPr>
          <w:ilvl w:val="0"/>
          <w:numId w:val="0"/>
        </w:numPr>
        <w:ind w:firstLine="567"/>
        <w:widowControl w:val="off"/>
        <w:tabs>
          <w:tab w:val="left" w:pos="1134" w:leader="none"/>
        </w:tabs>
        <w:rPr>
          <w:sz w:val="24"/>
          <w:szCs w:val="24"/>
        </w:rPr>
      </w:pPr>
      <w:r/>
      <w:bookmarkStart w:id="117" w:name="_Ref510770463"/>
      <w:r>
        <w:rPr>
          <w:sz w:val="24"/>
          <w:szCs w:val="24"/>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rPr>
      </w:r>
      <w:r>
        <w:rPr>
          <w:sz w:val="24"/>
          <w:szCs w:val="24"/>
        </w:rPr>
      </w:r>
    </w:p>
    <w:p>
      <w:pPr>
        <w:pStyle w:val="1216"/>
        <w:numPr>
          <w:ilvl w:val="0"/>
          <w:numId w:val="0"/>
        </w:numPr>
        <w:ind w:firstLine="567"/>
        <w:widowControl w:val="off"/>
        <w:tabs>
          <w:tab w:val="left" w:pos="1134" w:leader="none"/>
        </w:tabs>
        <w:rPr>
          <w:sz w:val="24"/>
          <w:szCs w:val="24"/>
        </w:rPr>
      </w:pPr>
      <w:r>
        <w:rPr>
          <w:sz w:val="24"/>
          <w:szCs w:val="24"/>
        </w:rPr>
        <w:t xml:space="preserve">в) </w:t>
      </w:r>
      <w:bookmarkEnd w:id="117"/>
      <w:r>
        <w:rPr>
          <w:sz w:val="24"/>
          <w:szCs w:val="24"/>
        </w:rPr>
        <w:t xml:space="preserve">если по результатам рассмотрения Заявок принято решение о допуске только одного Участни</w:t>
      </w:r>
      <w:r>
        <w:rPr>
          <w:sz w:val="24"/>
          <w:szCs w:val="24"/>
        </w:rPr>
        <w:t xml:space="preserve">ка закупки;</w:t>
      </w:r>
      <w:r>
        <w:rPr>
          <w:sz w:val="24"/>
          <w:szCs w:val="24"/>
        </w:rPr>
      </w:r>
      <w:r>
        <w:rPr>
          <w:sz w:val="24"/>
          <w:szCs w:val="24"/>
        </w:rPr>
      </w:r>
    </w:p>
    <w:p>
      <w:pPr>
        <w:pStyle w:val="1216"/>
        <w:numPr>
          <w:ilvl w:val="0"/>
          <w:numId w:val="0"/>
        </w:numPr>
        <w:ind w:firstLine="567"/>
        <w:widowControl w:val="off"/>
        <w:tabs>
          <w:tab w:val="left" w:pos="1134" w:leader="none"/>
        </w:tabs>
        <w:rPr>
          <w:sz w:val="24"/>
          <w:szCs w:val="24"/>
        </w:rPr>
      </w:pPr>
      <w:r>
        <w:rPr>
          <w:sz w:val="24"/>
          <w:szCs w:val="24"/>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r>
      <w:r>
        <w:rPr>
          <w:sz w:val="24"/>
          <w:szCs w:val="24"/>
        </w:rPr>
      </w:r>
    </w:p>
    <w:p>
      <w:pPr>
        <w:pStyle w:val="1216"/>
        <w:numPr>
          <w:ilvl w:val="0"/>
          <w:numId w:val="0"/>
        </w:numPr>
        <w:ind w:firstLine="567"/>
        <w:widowControl w:val="off"/>
        <w:tabs>
          <w:tab w:val="left" w:pos="1134" w:leader="none"/>
        </w:tabs>
        <w:rPr>
          <w:sz w:val="24"/>
          <w:szCs w:val="24"/>
        </w:rPr>
      </w:pPr>
      <w:r>
        <w:rPr>
          <w:sz w:val="24"/>
          <w:szCs w:val="24"/>
        </w:rPr>
        <w:t xml:space="preserve">д) если по результатам проведения закупки отклонены все заявки за исключе</w:t>
      </w:r>
      <w:r>
        <w:rPr>
          <w:sz w:val="24"/>
          <w:szCs w:val="24"/>
        </w:rPr>
        <w:t xml:space="preserve">нием одной заявки.</w:t>
      </w:r>
      <w:r>
        <w:rPr>
          <w:sz w:val="24"/>
          <w:szCs w:val="24"/>
        </w:rPr>
      </w:r>
      <w:r>
        <w:rPr>
          <w:sz w:val="24"/>
          <w:szCs w:val="24"/>
        </w:rPr>
      </w:r>
    </w:p>
    <w:p>
      <w:pPr>
        <w:pStyle w:val="1214"/>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w:t>
      </w:r>
      <w:r>
        <w:rPr>
          <w:sz w:val="24"/>
          <w:szCs w:val="24"/>
          <w:highlight w:val="white"/>
        </w:rPr>
        <w:t xml:space="preserve">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r>
        <w:rPr>
          <w:sz w:val="24"/>
          <w:szCs w:val="24"/>
          <w:highlight w:val="white"/>
        </w:rPr>
        <w:t xml:space="preserve">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4"/>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w:t>
      </w:r>
      <w:r>
        <w:rPr>
          <w:sz w:val="24"/>
          <w:szCs w:val="24"/>
          <w:highlight w:val="white"/>
        </w:rPr>
        <w:t xml:space="preserve">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4"/>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w:t>
      </w:r>
      <w:r>
        <w:rPr>
          <w:sz w:val="24"/>
          <w:szCs w:val="24"/>
          <w:highlight w:val="white"/>
        </w:rPr>
        <w:t xml:space="preserve">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6"/>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w:t>
      </w:r>
      <w:r>
        <w:rPr>
          <w:sz w:val="24"/>
          <w:szCs w:val="24"/>
          <w:highlight w:val="white"/>
        </w:rPr>
        <w:t xml:space="preserve">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6"/>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6"/>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w:t>
      </w:r>
      <w:r>
        <w:rPr>
          <w:sz w:val="24"/>
          <w:szCs w:val="24"/>
          <w:highlight w:val="white"/>
        </w:rPr>
        <w:t xml:space="preserve">акупки, с которым планируется заключить договор.</w:t>
      </w:r>
      <w:r>
        <w:rPr>
          <w:sz w:val="24"/>
          <w:szCs w:val="24"/>
          <w:highlight w:val="white"/>
        </w:rPr>
      </w:r>
      <w:r>
        <w:rPr>
          <w:sz w:val="24"/>
          <w:szCs w:val="24"/>
          <w:highlight w:val="white"/>
        </w:rPr>
      </w:r>
    </w:p>
    <w:p>
      <w:pPr>
        <w:pStyle w:val="1216"/>
        <w:numPr>
          <w:ilvl w:val="0"/>
          <w:numId w:val="32"/>
        </w:numPr>
        <w:ind w:left="0" w:firstLine="567"/>
        <w:widowControl w:val="off"/>
        <w:tabs>
          <w:tab w:val="left" w:pos="993" w:leader="none"/>
        </w:tabs>
        <w:rPr>
          <w:sz w:val="24"/>
          <w:szCs w:val="24"/>
          <w:highlight w:val="white"/>
        </w:rPr>
      </w:pPr>
      <w:r>
        <w:rPr>
          <w:sz w:val="24"/>
          <w:szCs w:val="24"/>
          <w:highlight w:val="white"/>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w:t>
      </w:r>
      <w:r>
        <w:rPr>
          <w:sz w:val="24"/>
          <w:szCs w:val="24"/>
          <w:highlight w:val="white"/>
        </w:rPr>
        <w:t xml:space="preserve">соглашением / протоколом преддоговорных переговоров.</w:t>
      </w:r>
      <w:r>
        <w:rPr>
          <w:sz w:val="24"/>
          <w:szCs w:val="24"/>
          <w:highlight w:val="white"/>
        </w:rPr>
      </w:r>
      <w:r>
        <w:rPr>
          <w:sz w:val="24"/>
          <w:szCs w:val="24"/>
          <w:highlight w:val="white"/>
        </w:rPr>
      </w:r>
    </w:p>
    <w:p>
      <w:pPr>
        <w:pStyle w:val="1216"/>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w:t>
      </w:r>
      <w:r>
        <w:rPr>
          <w:sz w:val="24"/>
          <w:szCs w:val="24"/>
          <w:highlight w:val="white"/>
        </w:rPr>
        <w:t xml:space="preserve">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6"/>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w:t>
      </w:r>
      <w:r>
        <w:rPr>
          <w:bCs/>
          <w:highlight w:val="white"/>
        </w:rPr>
        <w:t xml:space="preserve">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w:t>
      </w:r>
      <w:r>
        <w:rPr>
          <w:highlight w:val="white"/>
        </w:rPr>
        <w:t xml:space="preserve">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w:t>
      </w:r>
      <w:r>
        <w:rPr>
          <w:bCs/>
          <w:highlight w:val="white"/>
        </w:rPr>
        <w:t xml:space="preserve">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w:t>
      </w:r>
      <w:r>
        <w:rPr>
          <w:bCs/>
          <w:highlight w:val="white"/>
        </w:rPr>
        <w:t xml:space="preserve">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w:t>
      </w:r>
      <w:r>
        <w:rPr>
          <w:bCs/>
          <w:highlight w:val="white"/>
        </w:rPr>
        <w:t xml:space="preserve">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w:t>
      </w:r>
      <w:r>
        <w:rPr>
          <w:highlight w:val="white"/>
        </w:rPr>
        <w:t xml:space="preserve">непредоставления</w:t>
      </w:r>
      <w:r>
        <w:rPr>
          <w:highlight w:val="white"/>
        </w:rPr>
        <w:t xml:space="preserve"> или предоставление с нарушением условий, установленных дейс</w:t>
      </w:r>
      <w:r>
        <w:rPr>
          <w:highlight w:val="white"/>
        </w:rPr>
        <w:t xml:space="preserve">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4"/>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w:t>
      </w:r>
      <w:r>
        <w:rPr>
          <w:bCs/>
          <w:sz w:val="24"/>
          <w:szCs w:val="24"/>
          <w:highlight w:val="white"/>
        </w:rPr>
        <w:t xml:space="preserve">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w:t>
      </w:r>
      <w:r>
        <w:rPr>
          <w:bCs/>
          <w:sz w:val="24"/>
          <w:szCs w:val="24"/>
          <w:highlight w:val="white"/>
        </w:rPr>
        <w:t xml:space="preserve">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4"/>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w:t>
      </w:r>
      <w:r>
        <w:rPr>
          <w:sz w:val="24"/>
          <w:szCs w:val="24"/>
          <w:highlight w:val="white"/>
        </w:rPr>
        <w:t xml:space="preserve">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w:t>
      </w:r>
      <w:r>
        <w:rPr>
          <w:bCs/>
          <w:highlight w:val="white"/>
        </w:rPr>
        <w:t xml:space="preserve">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w:t>
      </w:r>
      <w:r>
        <w:rPr>
          <w:rFonts w:ascii="Times New Roman" w:hAnsi="Times New Roman" w:cs="Times New Roman"/>
          <w:i w:val="0"/>
          <w:sz w:val="24"/>
          <w:szCs w:val="24"/>
          <w:highlight w:val="white"/>
        </w:rPr>
        <w:t xml:space="preserve">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70"/>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w:t>
      </w:r>
      <w:r>
        <w:rPr>
          <w:highlight w:val="white"/>
        </w:rPr>
        <w:t xml:space="preserve">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t xml:space="preserve">запроса цен, на 25 и более процентов. При расчете процента сн</w:t>
      </w:r>
      <w:r>
        <w:rPr>
          <w:highlight w:val="white"/>
        </w:rPr>
        <w:t xml:space="preserve">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70"/>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победителем (либо единственным участником, признанным</w:t>
      </w:r>
      <w:r>
        <w:rPr>
          <w:highlight w:val="white"/>
        </w:rPr>
        <w:t xml:space="preserve">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200"/>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rPr>
              <w:t xml:space="preserve">(по решению закупочной комиссии при формировании извещения о закупке и/или докуме</w:t>
            </w:r>
            <w:r>
              <w:rPr>
                <w:i/>
                <w:sz w:val="20"/>
                <w:szCs w:val="20"/>
              </w:rPr>
              <w:t xml:space="preserve">нтации о закупки размер обеспечения может быть увеличен до 30% (тридцати) от начальной (максимальной) цены лота))</w:t>
            </w:r>
            <w:r>
              <w:rPr>
                <w:sz w:val="20"/>
                <w:szCs w:val="20"/>
              </w:rPr>
              <w:t xml:space="preserve"> </w:t>
            </w:r>
            <w:r>
              <w:rPr>
                <w:sz w:val="20"/>
                <w:szCs w:val="20"/>
              </w:rPr>
            </w:r>
            <w:r>
              <w:rPr>
                <w:sz w:val="20"/>
                <w:szCs w:val="20"/>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rPr>
            </w:r>
            <w:r>
              <w:rPr>
                <w:sz w:val="20"/>
                <w:szCs w:val="20"/>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обеспечение исполнения договора в размере аванса, но не менее 10% (десяти процентов) от начальной (максимальной) цены лота </w:t>
            </w:r>
            <w:r>
              <w:rPr>
                <w:sz w:val="20"/>
                <w:szCs w:val="20"/>
              </w:rPr>
            </w:r>
            <w:r>
              <w:rPr>
                <w:sz w:val="20"/>
                <w:szCs w:val="20"/>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обеспечение исполнения договора в размере аванса, но не менее 10% (десяти процентов) от начальной (максимальной) цены лота </w:t>
            </w:r>
            <w:r>
              <w:rPr>
                <w:sz w:val="20"/>
                <w:szCs w:val="20"/>
              </w:rPr>
            </w:r>
            <w:r>
              <w:rPr>
                <w:sz w:val="20"/>
                <w:szCs w:val="20"/>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увеличенное от первоначально установленного обеспечения исполнения договора в 1,5 (п</w:t>
            </w:r>
            <w:r>
              <w:rPr>
                <w:sz w:val="20"/>
                <w:szCs w:val="20"/>
              </w:rPr>
              <w:t xml:space="preserve">олтора) раза, но не менее размера аванса</w:t>
            </w:r>
            <w:r>
              <w:rPr>
                <w:sz w:val="20"/>
                <w:szCs w:val="20"/>
              </w:rPr>
            </w:r>
            <w:r>
              <w:rPr>
                <w:sz w:val="20"/>
                <w:szCs w:val="20"/>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rPr>
            </w:r>
            <w:r>
              <w:rPr>
                <w:sz w:val="20"/>
                <w:szCs w:val="20"/>
              </w:rPr>
            </w:r>
          </w:p>
        </w:tc>
      </w:tr>
    </w:tbl>
    <w:p>
      <w:pPr>
        <w:pStyle w:val="1200"/>
        <w:ind w:firstLine="0"/>
        <w:widowControl w:val="off"/>
        <w:tabs>
          <w:tab w:val="left" w:pos="1276" w:leader="none"/>
        </w:tabs>
        <w:rPr>
          <w:highlight w:val="white"/>
        </w:rPr>
      </w:pPr>
      <w:r>
        <w:rPr>
          <w:highlight w:val="white"/>
        </w:rPr>
      </w:r>
      <w:r>
        <w:rPr>
          <w:highlight w:val="white"/>
        </w:rPr>
      </w:r>
      <w:r>
        <w:rPr>
          <w:highlight w:val="white"/>
        </w:rPr>
      </w:r>
    </w:p>
    <w:p>
      <w:pPr>
        <w:pStyle w:val="1170"/>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70"/>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7"/>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w:t>
      </w:r>
      <w:r>
        <w:rPr>
          <w:rFonts w:ascii="Times New Roman" w:hAnsi="Times New Roman" w:cs="Times New Roman"/>
          <w:b w:val="0"/>
          <w:bCs w:val="0"/>
          <w:sz w:val="24"/>
          <w:szCs w:val="24"/>
          <w:highlight w:val="white"/>
        </w:rPr>
        <w:t xml:space="preserve">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7"/>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t xml:space="preserve">перемена допускается гражданским закон</w:t>
      </w:r>
      <w:r>
        <w:rPr>
          <w:rFonts w:ascii="Times New Roman" w:hAnsi="Times New Roman"/>
          <w:b w:val="0"/>
          <w:sz w:val="24"/>
          <w:szCs w:val="24"/>
          <w:highlight w:val="white"/>
        </w:rPr>
        <w:t xml:space="preserve">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7"/>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w:t>
      </w:r>
      <w:r>
        <w:rPr>
          <w:rFonts w:ascii="Times New Roman" w:hAnsi="Times New Roman" w:cs="Times New Roman"/>
          <w:b w:val="0"/>
          <w:bCs w:val="0"/>
          <w:sz w:val="24"/>
          <w:szCs w:val="24"/>
          <w:highlight w:val="white"/>
        </w:rPr>
        <w:t xml:space="preserve">.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w:t>
      </w:r>
      <w:r>
        <w:rPr>
          <w:rFonts w:ascii="Times New Roman" w:hAnsi="Times New Roman" w:cs="Times New Roman"/>
          <w:b w:val="0"/>
          <w:bCs w:val="0"/>
          <w:sz w:val="24"/>
          <w:szCs w:val="24"/>
          <w:highlight w:val="white"/>
        </w:rPr>
        <w:t xml:space="preserve">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w:t>
      </w:r>
      <w:r>
        <w:rPr>
          <w:rFonts w:ascii="Times New Roman" w:hAnsi="Times New Roman"/>
          <w:b w:val="0"/>
          <w:sz w:val="24"/>
          <w:szCs w:val="24"/>
          <w:highlight w:val="white"/>
        </w:rPr>
        <w:t xml:space="preserve">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7"/>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w:t>
      </w:r>
      <w:r>
        <w:rPr>
          <w:rFonts w:ascii="Times New Roman" w:hAnsi="Times New Roman" w:cs="Times New Roman"/>
          <w:b w:val="0"/>
          <w:bCs w:val="0"/>
          <w:sz w:val="24"/>
          <w:szCs w:val="24"/>
          <w:highlight w:val="white"/>
        </w:rPr>
        <w:t xml:space="preserve">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w:t>
      </w:r>
      <w:r>
        <w:rPr>
          <w:rFonts w:ascii="Times New Roman" w:hAnsi="Times New Roman"/>
          <w:b w:val="0"/>
          <w:sz w:val="24"/>
          <w:szCs w:val="24"/>
          <w:highlight w:val="white"/>
        </w:rPr>
        <w:t xml:space="preserve">,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70"/>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70"/>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w:t>
      </w:r>
      <w:r>
        <w:rPr>
          <w:b/>
          <w:i/>
          <w:highlight w:val="white"/>
        </w:rPr>
        <w:t xml:space="preserve">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70"/>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w:t>
            </w:r>
            <w:r>
              <w:rPr>
                <w:highlight w:val="white"/>
              </w:rPr>
              <w:t xml:space="preserve"> если участник применяет упрощенную систему налогообложения)</w:t>
            </w:r>
            <w:r>
              <w:rPr>
                <w:highlight w:val="white"/>
              </w:rPr>
            </w:r>
            <w:r>
              <w:rPr>
                <w:highlight w:val="white"/>
              </w:rPr>
            </w:r>
          </w:p>
          <w:p>
            <w:pPr>
              <w:pStyle w:val="1170"/>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70"/>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w:t>
      </w:r>
      <w:r>
        <w:rPr>
          <w:i/>
          <w:highlight w:val="white"/>
        </w:rPr>
        <w:t xml:space="preserve">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70"/>
        <w:contextualSpacing/>
        <w:ind w:left="1120"/>
        <w:jc w:val="both"/>
        <w:widowControl w:val="off"/>
        <w:rPr>
          <w:highlight w:val="white"/>
        </w:rPr>
      </w:pPr>
      <w:r>
        <w:rPr>
          <w:highlight w:val="white"/>
        </w:rPr>
      </w:r>
      <w:r>
        <w:rPr>
          <w:highlight w:val="white"/>
        </w:rPr>
      </w:r>
      <w:r>
        <w:rPr>
          <w:highlight w:val="white"/>
        </w:rPr>
      </w:r>
    </w:p>
    <w:p>
      <w:pPr>
        <w:pStyle w:val="1170"/>
        <w:contextualSpacing/>
        <w:ind w:left="1778"/>
        <w:jc w:val="both"/>
        <w:widowControl w:val="off"/>
        <w:rPr>
          <w:highlight w:val="white"/>
        </w:rPr>
      </w:pPr>
      <w:r>
        <w:rPr>
          <w:highlight w:val="white"/>
        </w:rPr>
      </w:r>
      <w:r>
        <w:rPr>
          <w:highlight w:val="white"/>
        </w:rPr>
      </w:r>
      <w:r>
        <w:rPr>
          <w:highlight w:val="white"/>
        </w:rPr>
      </w:r>
    </w:p>
    <w:p>
      <w:pPr>
        <w:pStyle w:val="1170"/>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w:t>
      </w:r>
      <w:r>
        <w:rPr>
          <w:highlight w:val="white"/>
        </w:rPr>
        <w:t xml:space="preserve">________________________________________________*</w:t>
      </w:r>
      <w:r>
        <w:rPr>
          <w:highlight w:val="white"/>
        </w:rPr>
      </w:r>
      <w:r>
        <w:rPr>
          <w:highlight w:val="white"/>
        </w:rPr>
      </w:r>
    </w:p>
    <w:p>
      <w:pPr>
        <w:pStyle w:val="1170"/>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70"/>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70"/>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w:t>
      </w:r>
      <w:r>
        <w:rPr>
          <w:highlight w:val="white"/>
        </w:rPr>
        <w:t xml:space="preserve">жение на выполнение всего комплекса предусмотренных данной закупкой работ).</w:t>
      </w:r>
      <w:r>
        <w:rPr>
          <w:highlight w:val="white"/>
        </w:rPr>
      </w:r>
      <w:r>
        <w:rPr>
          <w:highlight w:val="white"/>
        </w:rPr>
      </w:r>
    </w:p>
    <w:p>
      <w:pPr>
        <w:pStyle w:val="1170"/>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w:t>
      </w:r>
      <w:r>
        <w:rPr>
          <w:highlight w:val="white"/>
        </w:rPr>
        <w:t xml:space="preserve">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w:t>
      </w:r>
      <w:r>
        <w:rPr>
          <w:highlight w:val="white"/>
        </w:rPr>
        <w:t xml:space="preserve">__________________* 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w:t>
      </w:r>
      <w:r>
        <w:rPr>
          <w:highlight w:val="white"/>
        </w:rPr>
        <w:t xml:space="preserve">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u w:val="single"/>
        </w:rPr>
      </w:pPr>
      <w:r>
        <w:rPr>
          <w:bCs/>
          <w:u w:val="single"/>
        </w:rPr>
        <w:t xml:space="preserve">Подачей Заявки Участник заверяет и гарантирует Организатору, что:</w:t>
      </w:r>
      <w:r>
        <w:rPr>
          <w:bCs/>
          <w:u w:val="single"/>
        </w:rPr>
      </w:r>
      <w:r>
        <w:rPr>
          <w:bCs/>
          <w:u w:val="single"/>
        </w:rPr>
      </w:r>
    </w:p>
    <w:p>
      <w:pPr>
        <w:jc w:val="both"/>
        <w:rPr>
          <w:bCs/>
          <w:u w:val="single"/>
        </w:rPr>
      </w:pPr>
      <w:r>
        <w:rPr>
          <w:bCs/>
          <w:u w:val="single"/>
        </w:rPr>
        <w:t xml:space="preserve">- предлагаемая к поставке продукция соответст</w:t>
      </w:r>
      <w:r>
        <w:rPr>
          <w:bCs/>
          <w:u w:val="single"/>
        </w:rPr>
        <w:t xml:space="preserve">вует всем без исключения заявленным характеристикам;</w:t>
      </w:r>
      <w:r>
        <w:rPr>
          <w:bCs/>
          <w:u w:val="single"/>
        </w:rPr>
      </w:r>
      <w:r>
        <w:rPr>
          <w:bCs/>
          <w:u w:val="single"/>
        </w:rPr>
      </w:r>
    </w:p>
    <w:p>
      <w:pPr>
        <w:jc w:val="both"/>
        <w:rPr>
          <w:bCs/>
          <w:u w:val="single"/>
        </w:rPr>
      </w:pPr>
      <w:r>
        <w:rPr>
          <w:bCs/>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u w:val="single"/>
        </w:rPr>
      </w:r>
      <w:r>
        <w:rPr>
          <w:bCs/>
          <w:u w:val="single"/>
        </w:rPr>
      </w:r>
    </w:p>
    <w:p>
      <w:pPr>
        <w:jc w:val="both"/>
        <w:rPr>
          <w:bCs/>
          <w:u w:val="single"/>
        </w:rPr>
      </w:pPr>
      <w:r>
        <w:rPr>
          <w:bCs/>
          <w:u w:val="single"/>
        </w:rPr>
        <w:t xml:space="preserve">- продукция является новой, неиспользованной;</w:t>
      </w:r>
      <w:r>
        <w:rPr>
          <w:bCs/>
          <w:u w:val="single"/>
        </w:rPr>
      </w:r>
      <w:r>
        <w:rPr>
          <w:bCs/>
          <w:u w:val="single"/>
        </w:rPr>
      </w:r>
    </w:p>
    <w:p>
      <w:pPr>
        <w:jc w:val="both"/>
        <w:rPr>
          <w:bCs/>
          <w:u w:val="single"/>
        </w:rPr>
      </w:pPr>
      <w:r>
        <w:rPr>
          <w:bCs/>
          <w:u w:val="single"/>
        </w:rPr>
        <w:t xml:space="preserve">- продукция имеет гарантийный сро</w:t>
      </w:r>
      <w:r>
        <w:rPr>
          <w:bCs/>
          <w:u w:val="single"/>
        </w:rPr>
        <w:t xml:space="preserve">к эксплуатации;</w:t>
      </w:r>
      <w:r>
        <w:rPr>
          <w:bCs/>
          <w:u w:val="single"/>
        </w:rPr>
      </w:r>
      <w:r>
        <w:rPr>
          <w:bCs/>
          <w:u w:val="single"/>
        </w:rPr>
      </w:r>
    </w:p>
    <w:p>
      <w:pPr>
        <w:jc w:val="both"/>
        <w:rPr>
          <w:bCs/>
          <w:u w:val="single"/>
        </w:rPr>
      </w:pPr>
      <w:r>
        <w:rPr>
          <w:bCs/>
          <w:u w:val="single"/>
        </w:rPr>
        <w:t xml:space="preserve">- сроки поставки, выполнения работ / услуг соответствуют требованиям Организатора;</w:t>
      </w:r>
      <w:r>
        <w:rPr>
          <w:bCs/>
          <w:u w:val="single"/>
        </w:rPr>
      </w:r>
      <w:r>
        <w:rPr>
          <w:bCs/>
          <w:u w:val="single"/>
        </w:rPr>
      </w:r>
    </w:p>
    <w:p>
      <w:pPr>
        <w:jc w:val="both"/>
        <w:widowControl w:val="off"/>
      </w:pPr>
      <w:r>
        <w:rPr>
          <w:bCs/>
          <w:u w:val="single"/>
        </w:rPr>
        <w:t xml:space="preserve">- условия оплаты соответствуют требованиям Организатора.</w:t>
      </w: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w:t>
      </w:r>
      <w:r>
        <w:rPr>
          <w:highlight w:val="white"/>
        </w:rPr>
        <w:t xml:space="preserve">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w:t>
      </w:r>
      <w:r>
        <w:rPr>
          <w:highlight w:val="white"/>
        </w:rPr>
        <w:t xml:space="preserve"> признания нашей компании Победителем/участником, предложившим наилучшую Заявку;</w:t>
      </w:r>
      <w:r>
        <w:rPr>
          <w:highlight w:val="white"/>
        </w:rPr>
      </w:r>
      <w:r>
        <w:rPr>
          <w:highlight w:val="white"/>
        </w:rPr>
      </w:r>
    </w:p>
    <w:p>
      <w:pPr>
        <w:pStyle w:val="1223"/>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w:t>
      </w:r>
      <w:r>
        <w:rPr>
          <w:rFonts w:eastAsia="Arial Unicode MS"/>
          <w:highlight w:val="white"/>
        </w:rPr>
        <w:t xml:space="preserve">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w:t>
      </w:r>
      <w:r>
        <w:rPr>
          <w:rFonts w:eastAsia="Arial Unicode MS"/>
          <w:highlight w:val="white"/>
        </w:rPr>
        <w:t xml:space="preserve">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w:t>
      </w:r>
      <w:r>
        <w:rPr>
          <w:rFonts w:eastAsia="Arial Unicode MS"/>
          <w:highlight w:val="white"/>
        </w:rPr>
        <w:t xml:space="preserve">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w:t>
      </w:r>
      <w:r>
        <w:rPr>
          <w:rFonts w:eastAsia="Arial Unicode MS"/>
          <w:highlight w:val="white"/>
        </w:rPr>
        <w:t xml:space="preserve">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w:t>
      </w:r>
      <w:r>
        <w:rPr>
          <w:highlight w:val="white"/>
        </w:rPr>
        <w:t xml:space="preserve">принципов, требований Антикоррупционной политики, действующей в ПАО «</w:t>
      </w:r>
      <w:r>
        <w:rPr>
          <w:highlight w:val="white"/>
        </w:rPr>
        <w:t xml:space="preserve">Россети</w:t>
      </w:r>
      <w:r>
        <w:rPr>
          <w:highlight w:val="white"/>
        </w:rPr>
        <w:t xml:space="preserve">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w:t>
      </w:r>
      <w:r>
        <w:rPr>
          <w:i/>
          <w:highlight w:val="white"/>
        </w:rPr>
        <w:t xml:space="preserve">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процессе ликвидации, не имеет вступившего в силу решения арбитражно</w:t>
      </w:r>
      <w:r>
        <w:rPr>
          <w:highlight w:val="white"/>
        </w:rPr>
        <w:t xml:space="preserve">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w:t>
      </w:r>
      <w:r>
        <w:rPr>
          <w:rFonts w:eastAsia="Arial Unicode MS"/>
          <w:bCs/>
          <w:highlight w:val="white"/>
        </w:rPr>
        <w:t xml:space="preserve">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w:t>
      </w:r>
      <w:r>
        <w:rPr>
          <w:rFonts w:eastAsia="Arial Unicode MS"/>
          <w:bCs/>
          <w:highlight w:val="white"/>
        </w:rPr>
        <w:t xml:space="preserve">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pPr>
      <w:r>
        <w:t xml:space="preserve">1.</w:t>
      </w:r>
      <w:r>
        <w:tab/>
        <w:t xml:space="preserve">Анкета Участника закупки;</w:t>
      </w:r>
      <w:r/>
    </w:p>
    <w:p>
      <w:pPr>
        <w:ind w:firstLine="567"/>
        <w:jc w:val="both"/>
        <w:widowControl w:val="off"/>
        <w:tabs>
          <w:tab w:val="left" w:pos="851" w:leader="none"/>
        </w:tabs>
      </w:pPr>
      <w:r>
        <w:t xml:space="preserve">2. Сводная таблица стоимости с приложением обосновывающих сметных расчетов стоимости (</w:t>
      </w:r>
      <w:r>
        <w:rPr>
          <w:i/>
        </w:rPr>
        <w:t xml:space="preserve">указыва</w:t>
      </w:r>
      <w:r>
        <w:rPr>
          <w:i/>
        </w:rPr>
        <w:t xml:space="preserve">ется для закупок на выполнение ПИР, авторский надзор, СМР, «Под ключ» по высоковольтным объектам).</w:t>
      </w: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w:t>
      </w:r>
      <w:r>
        <w:rPr>
          <w:b/>
          <w:i/>
          <w:highlight w:val="white"/>
        </w:rPr>
        <w:t xml:space="preserve">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201"/>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w:t>
      </w:r>
      <w:r>
        <w:rPr>
          <w:sz w:val="20"/>
          <w:highlight w:val="white"/>
        </w:rPr>
        <w:t xml:space="preserve">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w:t>
            </w:r>
            <w:r>
              <w:rPr>
                <w:highlight w:val="white"/>
              </w:rPr>
              <w:t xml:space="preserve">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201"/>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201"/>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t xml:space="preserve">.</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206060605050902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rPr>
        <w:rStyle w:val="1173"/>
      </w:rPr>
      <w:framePr w:wrap="around" w:vAnchor="text" w:hAnchor="margin" w:xAlign="right" w:y="1"/>
    </w:pPr>
    <w:r>
      <w:rPr>
        <w:rStyle w:val="1173"/>
      </w:rPr>
      <w:fldChar w:fldCharType="begin"/>
    </w:r>
    <w:r>
      <w:rPr>
        <w:rStyle w:val="1173"/>
      </w:rPr>
      <w:instrText xml:space="preserve">PAGE  </w:instrText>
    </w:r>
    <w:r>
      <w:rPr>
        <w:rStyle w:val="1173"/>
      </w:rPr>
      <w:fldChar w:fldCharType="separate"/>
    </w:r>
    <w:r>
      <w:rPr>
        <w:rStyle w:val="1173"/>
      </w:rPr>
      <w:t xml:space="preserve">1</w:t>
    </w:r>
    <w:r>
      <w:rPr>
        <w:rStyle w:val="1173"/>
      </w:rPr>
      <w:fldChar w:fldCharType="end"/>
    </w:r>
    <w:r>
      <w:rPr>
        <w:rStyle w:val="1173"/>
      </w:rPr>
    </w:r>
    <w:r>
      <w:rPr>
        <w:rStyle w:val="1173"/>
      </w:rPr>
    </w:r>
  </w:p>
  <w:p>
    <w:pPr>
      <w:pStyle w:val="1009"/>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42"/>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w:t>
      </w:r>
      <w:r>
        <w:rPr>
          <w:sz w:val="20"/>
          <w:szCs w:val="20"/>
        </w:rPr>
        <w:t xml:space="preserve">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1"/>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1"/>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81"/>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81"/>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81"/>
                            <w:ind w:right="17"/>
                            <w:jc w:val="right"/>
                            <w:keepNext/>
                            <w:spacing w:after="0"/>
                            <w:tabs>
                              <w:tab w:val="left" w:pos="5670" w:leader="none"/>
                            </w:tabs>
                          </w:pPr>
                          <w:r>
                            <w:t xml:space="preserve">Московский регион» – Западные электрические сети</w:t>
                          </w:r>
                          <w:r/>
                        </w:p>
                        <w:p>
                          <w:pPr>
                            <w:pStyle w:val="1181"/>
                            <w:ind w:right="17"/>
                            <w:jc w:val="right"/>
                            <w:keepNext/>
                            <w:spacing w:after="0"/>
                            <w:tabs>
                              <w:tab w:val="left" w:pos="5670" w:leader="none"/>
                            </w:tabs>
                          </w:pPr>
                          <w:r>
                            <w:rPr>
                              <w:highlight w:val="white"/>
                            </w:rPr>
                            <w:t xml:space="preserve">Протокол № ЗЭС/224 от 10.03.2026</w:t>
                          </w:r>
                          <w:r/>
                        </w:p>
                        <w:p>
                          <w:pPr>
                            <w:pStyle w:val="1181"/>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81"/>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81"/>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81"/>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81"/>
                      <w:ind w:right="17"/>
                      <w:jc w:val="right"/>
                      <w:keepNext/>
                      <w:spacing w:after="0"/>
                      <w:tabs>
                        <w:tab w:val="left" w:pos="5670" w:leader="none"/>
                      </w:tabs>
                    </w:pPr>
                    <w:r>
                      <w:t xml:space="preserve">Московский регион» – Западные электрические сети</w:t>
                    </w:r>
                    <w:r/>
                  </w:p>
                  <w:p>
                    <w:pPr>
                      <w:pStyle w:val="1181"/>
                      <w:ind w:right="17"/>
                      <w:jc w:val="right"/>
                      <w:keepNext/>
                      <w:spacing w:after="0"/>
                      <w:tabs>
                        <w:tab w:val="left" w:pos="5670" w:leader="none"/>
                      </w:tabs>
                    </w:pPr>
                    <w:r>
                      <w:rPr>
                        <w:highlight w:val="white"/>
                      </w:rPr>
                      <w:t xml:space="preserve">Протокол № ЗЭС/224 от 10.03.2026</w:t>
                    </w:r>
                    <w:r/>
                  </w:p>
                  <w:p>
                    <w:pPr>
                      <w:pStyle w:val="1181"/>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81"/>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1"/>
      <w:jc w:val="center"/>
      <w:rPr>
        <w:rStyle w:val="1173"/>
      </w:rPr>
      <w:framePr w:wrap="around" w:vAnchor="text" w:hAnchor="margin" w:xAlign="center" w:y="1"/>
    </w:pPr>
    <w:r>
      <w:rPr>
        <w:rStyle w:val="1173"/>
      </w:rPr>
      <w:fldChar w:fldCharType="begin"/>
    </w:r>
    <w:r>
      <w:rPr>
        <w:rStyle w:val="1173"/>
      </w:rPr>
      <w:instrText xml:space="preserve">PAGE  </w:instrText>
    </w:r>
    <w:r>
      <w:rPr>
        <w:rStyle w:val="1173"/>
      </w:rPr>
      <w:fldChar w:fldCharType="separate"/>
    </w:r>
    <w:r>
      <w:rPr>
        <w:rStyle w:val="1173"/>
      </w:rPr>
      <w:t xml:space="preserve">5</w:t>
    </w:r>
    <w:r>
      <w:rPr>
        <w:rStyle w:val="1173"/>
      </w:rPr>
      <w:fldChar w:fldCharType="end"/>
    </w:r>
    <w:r>
      <w:rPr>
        <w:rStyle w:val="1173"/>
      </w:rPr>
    </w:r>
    <w:r>
      <w:rPr>
        <w:rStyle w:val="1173"/>
      </w:rPr>
    </w:r>
  </w:p>
  <w:p>
    <w:pPr>
      <w:pStyle w:val="1171"/>
      <w:rPr>
        <w:rStyle w:val="1173"/>
      </w:rPr>
      <w:framePr w:wrap="around" w:vAnchor="text" w:hAnchor="margin" w:xAlign="center" w:y="1"/>
    </w:pPr>
    <w:r>
      <w:rPr>
        <w:rStyle w:val="1173"/>
      </w:rPr>
    </w:r>
    <w:r>
      <w:rPr>
        <w:rStyle w:val="1173"/>
      </w:rPr>
    </w:r>
  </w:p>
  <w:p>
    <w:pPr>
      <w:pStyle w:val="1171"/>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1"/>
      <w:rPr>
        <w:rStyle w:val="1173"/>
      </w:rPr>
      <w:framePr w:wrap="around" w:vAnchor="text" w:hAnchor="margin" w:xAlign="center" w:y="1"/>
    </w:pPr>
    <w:r>
      <w:rPr>
        <w:rStyle w:val="1173"/>
      </w:rPr>
      <w:fldChar w:fldCharType="begin"/>
    </w:r>
    <w:r>
      <w:rPr>
        <w:rStyle w:val="1173"/>
      </w:rPr>
      <w:instrText xml:space="preserve">PAGE  </w:instrText>
    </w:r>
    <w:r>
      <w:rPr>
        <w:rStyle w:val="1173"/>
      </w:rPr>
      <w:fldChar w:fldCharType="separate"/>
    </w:r>
    <w:r>
      <w:rPr>
        <w:rStyle w:val="1173"/>
      </w:rPr>
      <w:t xml:space="preserve">1</w:t>
    </w:r>
    <w:r>
      <w:rPr>
        <w:rStyle w:val="1173"/>
      </w:rPr>
      <w:fldChar w:fldCharType="end"/>
    </w:r>
    <w:r>
      <w:rPr>
        <w:rStyle w:val="1173"/>
      </w:rPr>
    </w:r>
    <w:r>
      <w:rPr>
        <w:rStyle w:val="1173"/>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
    <w:multiLevelType w:val="hybridMultilevel"/>
    <w:lvl w:ilvl="0">
      <w:start w:val="1"/>
      <w:numFmt w:val="decimal"/>
      <w:pStyle w:val="1204"/>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4">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5">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7">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8">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9">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7"/>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12">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4">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16">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8">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pStyle w:val="1213"/>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5"/>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4"/>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6"/>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21">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3">
    <w:multiLevelType w:val="hybridMultilevel"/>
    <w:lvl w:ilvl="0">
      <w:start w:val="1"/>
      <w:numFmt w:val="decimal"/>
      <w:pStyle w:val="1212"/>
      <w:isLgl w:val="false"/>
      <w:suff w:val="tab"/>
      <w:lvlText w:val="%1."/>
      <w:lvlJc w:val="left"/>
      <w:pPr>
        <w:ind w:left="420" w:hanging="420"/>
        <w:tabs>
          <w:tab w:val="num" w:pos="420" w:leader="none"/>
        </w:tabs>
      </w:pPr>
    </w:lvl>
    <w:lvl w:ilvl="1">
      <w:start w:val="1"/>
      <w:numFmt w:val="decimal"/>
      <w:pStyle w:val="1207"/>
      <w:isLgl w:val="false"/>
      <w:suff w:val="tab"/>
      <w:lvlText w:val="%1.%2."/>
      <w:lvlJc w:val="left"/>
      <w:pPr>
        <w:ind w:left="1271" w:hanging="420"/>
        <w:tabs>
          <w:tab w:val="num" w:pos="1271" w:leader="none"/>
        </w:tabs>
      </w:pPr>
    </w:lvl>
    <w:lvl w:ilvl="2">
      <w:start w:val="1"/>
      <w:numFmt w:val="decimal"/>
      <w:pStyle w:val="1208"/>
      <w:isLgl w:val="false"/>
      <w:suff w:val="tab"/>
      <w:lvlText w:val="%1.%2.%3."/>
      <w:lvlJc w:val="left"/>
      <w:pPr>
        <w:ind w:left="720" w:hanging="720"/>
        <w:tabs>
          <w:tab w:val="num" w:pos="720" w:leader="none"/>
        </w:tabs>
      </w:pPr>
    </w:lvl>
    <w:lvl w:ilvl="3">
      <w:start w:val="1"/>
      <w:numFmt w:val="decimal"/>
      <w:pStyle w:val="1209"/>
      <w:isLgl w:val="false"/>
      <w:suff w:val="tab"/>
      <w:lvlText w:val="%1.%2.%3.%4."/>
      <w:lvlJc w:val="left"/>
      <w:pPr>
        <w:ind w:left="720" w:hanging="720"/>
        <w:tabs>
          <w:tab w:val="num" w:pos="720" w:leader="none"/>
        </w:tabs>
      </w:pPr>
    </w:lvl>
    <w:lvl w:ilvl="4">
      <w:start w:val="1"/>
      <w:numFmt w:val="decimal"/>
      <w:pStyle w:val="1210"/>
      <w:isLgl w:val="false"/>
      <w:suff w:val="tab"/>
      <w:lvlText w:val="%1.%2.%3.%4.%5."/>
      <w:lvlJc w:val="left"/>
      <w:pPr>
        <w:ind w:left="1080" w:hanging="1080"/>
        <w:tabs>
          <w:tab w:val="num" w:pos="1080" w:leader="none"/>
        </w:tabs>
      </w:pPr>
    </w:lvl>
    <w:lvl w:ilvl="5">
      <w:start w:val="1"/>
      <w:numFmt w:val="decimal"/>
      <w:pStyle w:val="1211"/>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24">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25">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8">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720" w:hanging="360"/>
        <w:tabs>
          <w:tab w:val="num" w:pos="72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6"/>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4">
    <w:multiLevelType w:val="hybridMultilevel"/>
    <w:lvl w:ilvl="0">
      <w:start w:val="1"/>
      <w:numFmt w:val="bullet"/>
      <w:pStyle w:val="1203"/>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5">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6">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37">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38">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9">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41">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3"/>
  </w:num>
  <w:num w:numId="2">
    <w:abstractNumId w:val="18"/>
  </w:num>
  <w:num w:numId="3">
    <w:abstractNumId w:val="32"/>
  </w:num>
  <w:num w:numId="4">
    <w:abstractNumId w:val="9"/>
  </w:num>
  <w:num w:numId="5">
    <w:abstractNumId w:val="19"/>
  </w:num>
  <w:num w:numId="6">
    <w:abstractNumId w:val="28"/>
  </w:num>
  <w:num w:numId="7">
    <w:abstractNumId w:val="34"/>
  </w:num>
  <w:num w:numId="8">
    <w:abstractNumId w:val="36"/>
  </w:num>
  <w:num w:numId="9">
    <w:abstractNumId w:val="8"/>
  </w:num>
  <w:num w:numId="10">
    <w:abstractNumId w:val="42"/>
  </w:num>
  <w:num w:numId="11">
    <w:abstractNumId w:val="2"/>
  </w:num>
  <w:num w:numId="12">
    <w:abstractNumId w:val="39"/>
  </w:num>
  <w:num w:numId="13">
    <w:abstractNumId w:val="10"/>
  </w:num>
  <w:num w:numId="14">
    <w:abstractNumId w:val="38"/>
  </w:num>
  <w:num w:numId="15">
    <w:abstractNumId w:val="13"/>
  </w:num>
  <w:num w:numId="16">
    <w:abstractNumId w:val="31"/>
  </w:num>
  <w:num w:numId="17">
    <w:abstractNumId w:val="24"/>
  </w:num>
  <w:num w:numId="18">
    <w:abstractNumId w:val="22"/>
  </w:num>
  <w:num w:numId="19">
    <w:abstractNumId w:val="29"/>
  </w:num>
  <w:num w:numId="20">
    <w:abstractNumId w:val="2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20"/>
  </w:num>
  <w:num w:numId="25">
    <w:abstractNumId w:val="11"/>
  </w:num>
  <w:num w:numId="26">
    <w:abstractNumId w:val="35"/>
  </w:num>
  <w:num w:numId="27">
    <w:abstractNumId w:val="33"/>
  </w:num>
  <w:num w:numId="28">
    <w:abstractNumId w:val="30"/>
  </w:num>
  <w:num w:numId="29">
    <w:abstractNumId w:val="5"/>
  </w:num>
  <w:num w:numId="30">
    <w:abstractNumId w:val="17"/>
  </w:num>
  <w:num w:numId="31">
    <w:abstractNumId w:val="0"/>
  </w:num>
  <w:num w:numId="32">
    <w:abstractNumId w:val="21"/>
  </w:num>
  <w:num w:numId="33">
    <w:abstractNumId w:val="16"/>
  </w:num>
  <w:num w:numId="34">
    <w:abstractNumId w:val="12"/>
  </w:num>
  <w:num w:numId="35">
    <w:abstractNumId w:val="6"/>
  </w:num>
  <w:num w:numId="36">
    <w:abstractNumId w:val="15"/>
  </w:num>
  <w:num w:numId="37">
    <w:abstractNumId w:val="1"/>
  </w:num>
  <w:num w:numId="38">
    <w:abstractNumId w:val="41"/>
  </w:num>
  <w:num w:numId="39">
    <w:abstractNumId w:val="37"/>
  </w:num>
  <w:num w:numId="40">
    <w:abstractNumId w:val="40"/>
  </w:num>
  <w:num w:numId="41">
    <w:abstractNumId w:val="14"/>
  </w:num>
  <w:num w:numId="42">
    <w:abstractNumId w:val="4"/>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8" w:default="1">
    <w:name w:val="Normal"/>
    <w:qFormat/>
    <w:rPr>
      <w:sz w:val="24"/>
      <w:szCs w:val="24"/>
      <w:lang w:eastAsia="ru-RU"/>
    </w:rPr>
  </w:style>
  <w:style w:type="paragraph" w:styleId="969">
    <w:name w:val="Heading 1"/>
    <w:basedOn w:val="968"/>
    <w:next w:val="968"/>
    <w:link w:val="1158"/>
    <w:qFormat/>
    <w:pPr>
      <w:keepNext/>
      <w:spacing w:before="240" w:after="60"/>
      <w:outlineLvl w:val="0"/>
    </w:pPr>
    <w:rPr>
      <w:rFonts w:ascii="Arial" w:hAnsi="Arial" w:cs="Arial"/>
      <w:b/>
      <w:bCs/>
      <w:sz w:val="32"/>
      <w:szCs w:val="32"/>
    </w:rPr>
  </w:style>
  <w:style w:type="paragraph" w:styleId="970">
    <w:name w:val="Heading 2"/>
    <w:basedOn w:val="968"/>
    <w:next w:val="968"/>
    <w:link w:val="1159"/>
    <w:qFormat/>
    <w:pPr>
      <w:keepNext/>
      <w:spacing w:before="240" w:after="60"/>
      <w:outlineLvl w:val="1"/>
    </w:pPr>
    <w:rPr>
      <w:rFonts w:ascii="Cambria" w:hAnsi="Cambria" w:cs="Cambria"/>
      <w:b/>
      <w:bCs/>
      <w:i/>
      <w:iCs/>
      <w:sz w:val="28"/>
      <w:szCs w:val="28"/>
    </w:rPr>
  </w:style>
  <w:style w:type="paragraph" w:styleId="971">
    <w:name w:val="Heading 3"/>
    <w:basedOn w:val="968"/>
    <w:next w:val="968"/>
    <w:link w:val="990"/>
    <w:uiPriority w:val="9"/>
    <w:unhideWhenUsed/>
    <w:qFormat/>
    <w:pPr>
      <w:keepLines/>
      <w:keepNext/>
      <w:spacing w:before="320" w:after="200"/>
      <w:outlineLvl w:val="2"/>
    </w:pPr>
    <w:rPr>
      <w:rFonts w:ascii="Arial" w:hAnsi="Arial" w:eastAsia="Arial" w:cs="Arial"/>
      <w:sz w:val="30"/>
      <w:szCs w:val="30"/>
    </w:rPr>
  </w:style>
  <w:style w:type="paragraph" w:styleId="972">
    <w:name w:val="Heading 4"/>
    <w:basedOn w:val="968"/>
    <w:next w:val="968"/>
    <w:link w:val="1162"/>
    <w:qFormat/>
    <w:pPr>
      <w:keepNext/>
      <w:spacing w:before="240" w:after="60"/>
      <w:widowControl w:val="off"/>
      <w:outlineLvl w:val="3"/>
    </w:pPr>
    <w:rPr>
      <w:rFonts w:ascii="Calibri" w:hAnsi="Calibri" w:cs="Calibri"/>
      <w:b/>
      <w:bCs/>
      <w:sz w:val="28"/>
      <w:szCs w:val="28"/>
    </w:rPr>
  </w:style>
  <w:style w:type="paragraph" w:styleId="973">
    <w:name w:val="Heading 5"/>
    <w:basedOn w:val="968"/>
    <w:next w:val="968"/>
    <w:link w:val="1163"/>
    <w:qFormat/>
    <w:pPr>
      <w:spacing w:before="240" w:after="60"/>
      <w:widowControl w:val="off"/>
      <w:outlineLvl w:val="4"/>
    </w:pPr>
    <w:rPr>
      <w:rFonts w:ascii="Calibri" w:hAnsi="Calibri" w:cs="Calibri"/>
      <w:b/>
      <w:bCs/>
      <w:i/>
      <w:iCs/>
      <w:sz w:val="26"/>
      <w:szCs w:val="26"/>
    </w:rPr>
  </w:style>
  <w:style w:type="paragraph" w:styleId="974">
    <w:name w:val="Heading 6"/>
    <w:basedOn w:val="968"/>
    <w:next w:val="968"/>
    <w:link w:val="1164"/>
    <w:qFormat/>
    <w:pPr>
      <w:ind w:left="1152" w:hanging="1152"/>
      <w:spacing w:before="240" w:after="60"/>
      <w:tabs>
        <w:tab w:val="num" w:pos="1152" w:leader="none"/>
      </w:tabs>
      <w:outlineLvl w:val="5"/>
    </w:pPr>
    <w:rPr>
      <w:b/>
      <w:bCs/>
      <w:sz w:val="22"/>
      <w:szCs w:val="22"/>
    </w:rPr>
  </w:style>
  <w:style w:type="paragraph" w:styleId="975">
    <w:name w:val="Heading 7"/>
    <w:basedOn w:val="968"/>
    <w:next w:val="968"/>
    <w:link w:val="1165"/>
    <w:qFormat/>
    <w:pPr>
      <w:ind w:left="1296" w:hanging="1296"/>
      <w:spacing w:before="240" w:after="60"/>
      <w:tabs>
        <w:tab w:val="num" w:pos="1296" w:leader="none"/>
      </w:tabs>
      <w:outlineLvl w:val="6"/>
    </w:pPr>
  </w:style>
  <w:style w:type="paragraph" w:styleId="976">
    <w:name w:val="Heading 8"/>
    <w:basedOn w:val="968"/>
    <w:next w:val="968"/>
    <w:link w:val="1166"/>
    <w:qFormat/>
    <w:pPr>
      <w:spacing w:before="240" w:after="60"/>
      <w:widowControl w:val="off"/>
      <w:outlineLvl w:val="7"/>
    </w:pPr>
    <w:rPr>
      <w:rFonts w:ascii="Calibri" w:hAnsi="Calibri" w:cs="Calibri"/>
      <w:i/>
      <w:iCs/>
    </w:rPr>
  </w:style>
  <w:style w:type="paragraph" w:styleId="977">
    <w:name w:val="Heading 9"/>
    <w:basedOn w:val="968"/>
    <w:next w:val="968"/>
    <w:link w:val="1167"/>
    <w:qFormat/>
    <w:pPr>
      <w:ind w:left="1584" w:hanging="1584"/>
      <w:spacing w:before="240" w:after="60"/>
      <w:tabs>
        <w:tab w:val="num" w:pos="1584" w:leader="none"/>
      </w:tabs>
      <w:outlineLvl w:val="8"/>
    </w:pPr>
    <w:rPr>
      <w:rFonts w:ascii="Arial" w:hAnsi="Arial" w:cs="Arial"/>
      <w:sz w:val="22"/>
      <w:szCs w:val="22"/>
    </w:rPr>
  </w:style>
  <w:style w:type="character" w:styleId="978" w:default="1">
    <w:name w:val="Default Paragraph Font"/>
    <w:uiPriority w:val="1"/>
    <w:semiHidden/>
    <w:unhideWhenUsed/>
  </w:style>
  <w:style w:type="table" w:styleId="979" w:default="1">
    <w:name w:val="Normal Table"/>
    <w:uiPriority w:val="99"/>
    <w:semiHidden/>
    <w:unhideWhenUsed/>
    <w:tblPr>
      <w:tblInd w:w="0" w:type="dxa"/>
      <w:tblCellMar>
        <w:left w:w="108" w:type="dxa"/>
        <w:top w:w="0" w:type="dxa"/>
        <w:right w:w="108" w:type="dxa"/>
        <w:bottom w:w="0" w:type="dxa"/>
      </w:tblCellMar>
    </w:tblPr>
  </w:style>
  <w:style w:type="numbering" w:styleId="980" w:default="1">
    <w:name w:val="No List"/>
    <w:uiPriority w:val="99"/>
    <w:semiHidden/>
    <w:unhideWhenUsed/>
  </w:style>
  <w:style w:type="character" w:styleId="981" w:customStyle="1">
    <w:name w:val="Heading 3 Char"/>
    <w:basedOn w:val="978"/>
    <w:uiPriority w:val="9"/>
    <w:rPr>
      <w:rFonts w:ascii="Arial" w:hAnsi="Arial" w:eastAsia="Arial" w:cs="Arial"/>
      <w:sz w:val="30"/>
      <w:szCs w:val="30"/>
    </w:rPr>
  </w:style>
  <w:style w:type="character" w:styleId="982" w:customStyle="1">
    <w:name w:val="Subtitle Char"/>
    <w:basedOn w:val="978"/>
    <w:uiPriority w:val="11"/>
    <w:rPr>
      <w:sz w:val="24"/>
      <w:szCs w:val="24"/>
    </w:rPr>
  </w:style>
  <w:style w:type="character" w:styleId="983" w:customStyle="1">
    <w:name w:val="Quote Char"/>
    <w:uiPriority w:val="29"/>
    <w:rPr>
      <w:i/>
    </w:rPr>
  </w:style>
  <w:style w:type="character" w:styleId="984" w:customStyle="1">
    <w:name w:val="Intense Quote Char"/>
    <w:uiPriority w:val="30"/>
    <w:rPr>
      <w:i/>
    </w:rPr>
  </w:style>
  <w:style w:type="character" w:styleId="985" w:customStyle="1">
    <w:name w:val="Header Char"/>
    <w:basedOn w:val="978"/>
    <w:uiPriority w:val="99"/>
  </w:style>
  <w:style w:type="character" w:styleId="986" w:customStyle="1">
    <w:name w:val="Caption Char"/>
    <w:basedOn w:val="978"/>
    <w:uiPriority w:val="35"/>
    <w:rPr>
      <w:b/>
      <w:bCs/>
      <w:color w:val="4f81bd" w:themeColor="accent1"/>
      <w:sz w:val="18"/>
      <w:szCs w:val="18"/>
    </w:rPr>
  </w:style>
  <w:style w:type="character" w:styleId="987" w:customStyle="1">
    <w:name w:val="Endnote Text Char"/>
    <w:uiPriority w:val="99"/>
    <w:rPr>
      <w:sz w:val="20"/>
    </w:rPr>
  </w:style>
  <w:style w:type="character" w:styleId="988" w:customStyle="1">
    <w:name w:val="Heading 1 Char"/>
    <w:uiPriority w:val="9"/>
    <w:rPr>
      <w:rFonts w:ascii="Arial" w:hAnsi="Arial" w:eastAsia="Arial" w:cs="Arial"/>
      <w:sz w:val="40"/>
      <w:szCs w:val="40"/>
    </w:rPr>
  </w:style>
  <w:style w:type="character" w:styleId="989" w:customStyle="1">
    <w:name w:val="Heading 2 Char"/>
    <w:uiPriority w:val="9"/>
    <w:rPr>
      <w:rFonts w:ascii="Arial" w:hAnsi="Arial" w:eastAsia="Arial" w:cs="Arial"/>
      <w:sz w:val="34"/>
    </w:rPr>
  </w:style>
  <w:style w:type="character" w:styleId="990" w:customStyle="1">
    <w:name w:val="Заголовок 3 Знак"/>
    <w:link w:val="971"/>
    <w:uiPriority w:val="9"/>
    <w:rPr>
      <w:rFonts w:ascii="Arial" w:hAnsi="Arial" w:eastAsia="Arial" w:cs="Arial"/>
      <w:sz w:val="30"/>
      <w:szCs w:val="30"/>
    </w:rPr>
  </w:style>
  <w:style w:type="character" w:styleId="991" w:customStyle="1">
    <w:name w:val="Heading 4 Char"/>
    <w:uiPriority w:val="9"/>
    <w:rPr>
      <w:rFonts w:ascii="Arial" w:hAnsi="Arial" w:eastAsia="Arial" w:cs="Arial"/>
      <w:b/>
      <w:bCs/>
      <w:sz w:val="26"/>
      <w:szCs w:val="26"/>
    </w:rPr>
  </w:style>
  <w:style w:type="character" w:styleId="992" w:customStyle="1">
    <w:name w:val="Heading 5 Char"/>
    <w:uiPriority w:val="9"/>
    <w:rPr>
      <w:rFonts w:ascii="Arial" w:hAnsi="Arial" w:eastAsia="Arial" w:cs="Arial"/>
      <w:b/>
      <w:bCs/>
      <w:sz w:val="24"/>
      <w:szCs w:val="24"/>
    </w:rPr>
  </w:style>
  <w:style w:type="character" w:styleId="993" w:customStyle="1">
    <w:name w:val="Heading 6 Char"/>
    <w:uiPriority w:val="9"/>
    <w:rPr>
      <w:rFonts w:ascii="Arial" w:hAnsi="Arial" w:eastAsia="Arial" w:cs="Arial"/>
      <w:b/>
      <w:bCs/>
      <w:sz w:val="22"/>
      <w:szCs w:val="22"/>
    </w:rPr>
  </w:style>
  <w:style w:type="character" w:styleId="994" w:customStyle="1">
    <w:name w:val="Heading 7 Char"/>
    <w:uiPriority w:val="9"/>
    <w:rPr>
      <w:rFonts w:ascii="Arial" w:hAnsi="Arial" w:eastAsia="Arial" w:cs="Arial"/>
      <w:b/>
      <w:bCs/>
      <w:i/>
      <w:iCs/>
      <w:sz w:val="22"/>
      <w:szCs w:val="22"/>
    </w:rPr>
  </w:style>
  <w:style w:type="character" w:styleId="995" w:customStyle="1">
    <w:name w:val="Heading 8 Char"/>
    <w:uiPriority w:val="9"/>
    <w:rPr>
      <w:rFonts w:ascii="Arial" w:hAnsi="Arial" w:eastAsia="Arial" w:cs="Arial"/>
      <w:i/>
      <w:iCs/>
      <w:sz w:val="22"/>
      <w:szCs w:val="22"/>
    </w:rPr>
  </w:style>
  <w:style w:type="character" w:styleId="996" w:customStyle="1">
    <w:name w:val="Heading 9 Char"/>
    <w:uiPriority w:val="9"/>
    <w:rPr>
      <w:rFonts w:ascii="Arial" w:hAnsi="Arial" w:eastAsia="Arial" w:cs="Arial"/>
      <w:i/>
      <w:iCs/>
      <w:sz w:val="21"/>
      <w:szCs w:val="21"/>
    </w:rPr>
  </w:style>
  <w:style w:type="paragraph" w:styleId="997">
    <w:name w:val="List Paragraph"/>
    <w:basedOn w:val="968"/>
    <w:uiPriority w:val="34"/>
    <w:qFormat/>
    <w:pPr>
      <w:contextualSpacing/>
      <w:ind w:left="720"/>
    </w:pPr>
  </w:style>
  <w:style w:type="paragraph" w:styleId="998">
    <w:name w:val="No Spacing"/>
    <w:uiPriority w:val="1"/>
    <w:qFormat/>
  </w:style>
  <w:style w:type="paragraph" w:styleId="999">
    <w:name w:val="Title"/>
    <w:basedOn w:val="968"/>
    <w:link w:val="1168"/>
    <w:qFormat/>
    <w:pPr>
      <w:jc w:val="center"/>
    </w:pPr>
    <w:rPr>
      <w:b/>
      <w:bCs/>
      <w:sz w:val="28"/>
      <w:szCs w:val="28"/>
      <w:lang w:val="en-US"/>
    </w:rPr>
  </w:style>
  <w:style w:type="character" w:styleId="1000" w:customStyle="1">
    <w:name w:val="Title Char"/>
    <w:uiPriority w:val="10"/>
    <w:rPr>
      <w:sz w:val="48"/>
      <w:szCs w:val="48"/>
    </w:rPr>
  </w:style>
  <w:style w:type="paragraph" w:styleId="1001">
    <w:name w:val="Subtitle"/>
    <w:basedOn w:val="968"/>
    <w:next w:val="968"/>
    <w:link w:val="1002"/>
    <w:uiPriority w:val="11"/>
    <w:qFormat/>
    <w:pPr>
      <w:spacing w:before="200" w:after="200"/>
    </w:pPr>
  </w:style>
  <w:style w:type="character" w:styleId="1002" w:customStyle="1">
    <w:name w:val="Подзаголовок Знак"/>
    <w:link w:val="1001"/>
    <w:uiPriority w:val="11"/>
    <w:rPr>
      <w:sz w:val="24"/>
      <w:szCs w:val="24"/>
    </w:rPr>
  </w:style>
  <w:style w:type="paragraph" w:styleId="1003">
    <w:name w:val="Quote"/>
    <w:basedOn w:val="968"/>
    <w:next w:val="968"/>
    <w:link w:val="1004"/>
    <w:uiPriority w:val="29"/>
    <w:qFormat/>
    <w:pPr>
      <w:ind w:left="720" w:right="720"/>
    </w:pPr>
    <w:rPr>
      <w:i/>
    </w:rPr>
  </w:style>
  <w:style w:type="character" w:styleId="1004" w:customStyle="1">
    <w:name w:val="Цитата 2 Знак"/>
    <w:link w:val="1003"/>
    <w:uiPriority w:val="29"/>
    <w:rPr>
      <w:i/>
    </w:rPr>
  </w:style>
  <w:style w:type="paragraph" w:styleId="1005">
    <w:name w:val="Intense Quote"/>
    <w:basedOn w:val="968"/>
    <w:next w:val="968"/>
    <w:link w:val="100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6" w:customStyle="1">
    <w:name w:val="Выделенная цитата Знак"/>
    <w:link w:val="1005"/>
    <w:uiPriority w:val="30"/>
    <w:rPr>
      <w:i/>
    </w:rPr>
  </w:style>
  <w:style w:type="paragraph" w:styleId="1007">
    <w:name w:val="Header"/>
    <w:basedOn w:val="968"/>
    <w:link w:val="1008"/>
    <w:uiPriority w:val="99"/>
    <w:unhideWhenUsed/>
    <w:pPr>
      <w:tabs>
        <w:tab w:val="center" w:pos="7143" w:leader="none"/>
        <w:tab w:val="right" w:pos="14287" w:leader="none"/>
      </w:tabs>
    </w:pPr>
  </w:style>
  <w:style w:type="character" w:styleId="1008" w:customStyle="1">
    <w:name w:val="Верхний колонтитул Знак"/>
    <w:link w:val="1007"/>
    <w:uiPriority w:val="99"/>
  </w:style>
  <w:style w:type="paragraph" w:styleId="1009">
    <w:name w:val="Footer"/>
    <w:basedOn w:val="968"/>
    <w:link w:val="1174"/>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10" w:customStyle="1">
    <w:name w:val="Footer Char"/>
    <w:uiPriority w:val="99"/>
  </w:style>
  <w:style w:type="paragraph" w:styleId="1011">
    <w:name w:val="Caption"/>
    <w:basedOn w:val="968"/>
    <w:next w:val="968"/>
    <w:link w:val="1012"/>
    <w:uiPriority w:val="35"/>
    <w:semiHidden/>
    <w:unhideWhenUsed/>
    <w:qFormat/>
    <w:pPr>
      <w:spacing w:line="276" w:lineRule="auto"/>
    </w:pPr>
    <w:rPr>
      <w:b/>
      <w:bCs/>
      <w:color w:val="4f81bd" w:themeColor="accent1"/>
      <w:sz w:val="18"/>
      <w:szCs w:val="18"/>
    </w:rPr>
  </w:style>
  <w:style w:type="character" w:styleId="1012" w:customStyle="1">
    <w:name w:val="Название объекта Знак"/>
    <w:link w:val="1011"/>
    <w:uiPriority w:val="99"/>
  </w:style>
  <w:style w:type="table" w:styleId="1013">
    <w:name w:val="Table Grid"/>
    <w:basedOn w:val="979"/>
    <w:uiPriority w:val="59"/>
    <w:tblPr>
      <w:tblInd w:w="0" w:type="dxa"/>
      <w:tblCellMar>
        <w:left w:w="108" w:type="dxa"/>
        <w:top w:w="0" w:type="dxa"/>
        <w:right w:w="108" w:type="dxa"/>
        <w:bottom w:w="0" w:type="dxa"/>
      </w:tblCellMar>
    </w:tblPr>
  </w:style>
  <w:style w:type="table" w:styleId="1014"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5">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6">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7">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8">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9">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20">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4"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5"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6"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7">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8"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9"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30"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31"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32"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3"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4">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9"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40"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41">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42"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3"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4"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5"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6"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7"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8">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9"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50"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51"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52"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3"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4"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5">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6"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7"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8"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9"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60"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61"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62">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3"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4"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5"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6"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7"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8"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9">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70"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71"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72"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3"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4"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5"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6">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7"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8"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9"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80"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81"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82"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3">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4"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5"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6"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7"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8"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9"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90">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91"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92"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3"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4"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5"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6"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7">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8"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9"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100"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101"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102"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3"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4">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5"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6"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7"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8"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9"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10"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11">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12"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3"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4"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5"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6"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7"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8"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9"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0"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1"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2"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3"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4"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5"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6"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7"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8"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9"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30"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31"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32"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3"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4"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5"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6"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7"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8"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9">
    <w:name w:val="Hyperlink"/>
    <w:uiPriority w:val="99"/>
    <w:unhideWhenUsed/>
    <w:rPr>
      <w:color w:val="0000ff"/>
      <w:u w:val="single"/>
    </w:rPr>
  </w:style>
  <w:style w:type="paragraph" w:styleId="1140">
    <w:name w:val="footnote text"/>
    <w:basedOn w:val="968"/>
    <w:link w:val="1176"/>
    <w:unhideWhenUsed/>
    <w:rPr>
      <w:sz w:val="20"/>
      <w:szCs w:val="20"/>
    </w:rPr>
  </w:style>
  <w:style w:type="character" w:styleId="1141" w:customStyle="1">
    <w:name w:val="Footnote Text Char"/>
    <w:uiPriority w:val="99"/>
    <w:rPr>
      <w:sz w:val="18"/>
    </w:rPr>
  </w:style>
  <w:style w:type="character" w:styleId="1142">
    <w:name w:val="footnote reference"/>
    <w:unhideWhenUsed/>
    <w:rPr>
      <w:vertAlign w:val="superscript"/>
    </w:rPr>
  </w:style>
  <w:style w:type="paragraph" w:styleId="1143">
    <w:name w:val="endnote text"/>
    <w:basedOn w:val="968"/>
    <w:link w:val="1144"/>
    <w:uiPriority w:val="99"/>
    <w:semiHidden/>
    <w:unhideWhenUsed/>
    <w:rPr>
      <w:sz w:val="20"/>
    </w:rPr>
  </w:style>
  <w:style w:type="character" w:styleId="1144" w:customStyle="1">
    <w:name w:val="Текст концевой сноски Знак"/>
    <w:link w:val="1143"/>
    <w:uiPriority w:val="99"/>
    <w:rPr>
      <w:sz w:val="20"/>
    </w:rPr>
  </w:style>
  <w:style w:type="character" w:styleId="1145">
    <w:name w:val="endnote reference"/>
    <w:uiPriority w:val="99"/>
    <w:semiHidden/>
    <w:unhideWhenUsed/>
    <w:rPr>
      <w:vertAlign w:val="superscript"/>
    </w:rPr>
  </w:style>
  <w:style w:type="paragraph" w:styleId="1146">
    <w:name w:val="toc 1"/>
    <w:basedOn w:val="968"/>
    <w:next w:val="968"/>
    <w:uiPriority w:val="39"/>
    <w:qFormat/>
    <w:pPr>
      <w:ind w:left="180"/>
      <w:widowControl w:val="off"/>
      <w:tabs>
        <w:tab w:val="right" w:pos="9818" w:leader="dot"/>
      </w:tabs>
    </w:pPr>
  </w:style>
  <w:style w:type="paragraph" w:styleId="1147">
    <w:name w:val="toc 2"/>
    <w:basedOn w:val="968"/>
    <w:next w:val="968"/>
    <w:uiPriority w:val="39"/>
    <w:unhideWhenUsed/>
    <w:pPr>
      <w:ind w:left="240"/>
      <w:spacing w:after="100"/>
    </w:pPr>
  </w:style>
  <w:style w:type="paragraph" w:styleId="1148">
    <w:name w:val="toc 3"/>
    <w:basedOn w:val="968"/>
    <w:next w:val="968"/>
    <w:uiPriority w:val="39"/>
    <w:unhideWhenUsed/>
    <w:pPr>
      <w:ind w:left="480"/>
      <w:spacing w:after="100"/>
    </w:pPr>
  </w:style>
  <w:style w:type="paragraph" w:styleId="1149">
    <w:name w:val="toc 4"/>
    <w:basedOn w:val="968"/>
    <w:next w:val="968"/>
    <w:uiPriority w:val="39"/>
    <w:unhideWhenUsed/>
    <w:pPr>
      <w:ind w:left="850"/>
      <w:spacing w:after="57"/>
    </w:pPr>
  </w:style>
  <w:style w:type="paragraph" w:styleId="1150">
    <w:name w:val="toc 5"/>
    <w:basedOn w:val="968"/>
    <w:next w:val="968"/>
    <w:uiPriority w:val="39"/>
    <w:unhideWhenUsed/>
    <w:pPr>
      <w:ind w:left="1134"/>
      <w:spacing w:after="57"/>
    </w:pPr>
  </w:style>
  <w:style w:type="paragraph" w:styleId="1151">
    <w:name w:val="toc 6"/>
    <w:basedOn w:val="968"/>
    <w:next w:val="968"/>
    <w:uiPriority w:val="39"/>
    <w:unhideWhenUsed/>
    <w:pPr>
      <w:ind w:left="1417"/>
      <w:spacing w:after="57"/>
    </w:pPr>
  </w:style>
  <w:style w:type="paragraph" w:styleId="1152">
    <w:name w:val="toc 7"/>
    <w:basedOn w:val="968"/>
    <w:next w:val="968"/>
    <w:uiPriority w:val="39"/>
    <w:unhideWhenUsed/>
    <w:pPr>
      <w:ind w:left="1701"/>
      <w:spacing w:after="57"/>
    </w:pPr>
  </w:style>
  <w:style w:type="paragraph" w:styleId="1153">
    <w:name w:val="toc 8"/>
    <w:basedOn w:val="968"/>
    <w:next w:val="968"/>
    <w:uiPriority w:val="39"/>
    <w:unhideWhenUsed/>
    <w:pPr>
      <w:ind w:left="1984"/>
      <w:spacing w:after="57"/>
    </w:pPr>
  </w:style>
  <w:style w:type="paragraph" w:styleId="1154">
    <w:name w:val="toc 9"/>
    <w:basedOn w:val="968"/>
    <w:next w:val="968"/>
    <w:uiPriority w:val="39"/>
    <w:unhideWhenUsed/>
    <w:pPr>
      <w:ind w:left="2268"/>
      <w:spacing w:after="57"/>
    </w:pPr>
  </w:style>
  <w:style w:type="paragraph" w:styleId="1155">
    <w:name w:val="TOC Heading"/>
    <w:basedOn w:val="969"/>
    <w:next w:val="968"/>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6">
    <w:name w:val="table of figures"/>
    <w:basedOn w:val="968"/>
    <w:next w:val="968"/>
    <w:uiPriority w:val="99"/>
    <w:unhideWhenUsed/>
  </w:style>
  <w:style w:type="paragraph" w:styleId="1157" w:customStyle="1">
    <w:name w:val="Заголовок 3;H3;Подраздел;Б3;RTC 3;iz3;римская нумерация"/>
    <w:basedOn w:val="968"/>
    <w:next w:val="968"/>
    <w:link w:val="1161"/>
    <w:qFormat/>
    <w:pPr>
      <w:keepNext/>
      <w:spacing w:before="240" w:after="60"/>
      <w:outlineLvl w:val="2"/>
    </w:pPr>
    <w:rPr>
      <w:rFonts w:ascii="Arial" w:hAnsi="Arial" w:cs="Arial"/>
      <w:b/>
      <w:bCs/>
      <w:sz w:val="26"/>
      <w:szCs w:val="26"/>
    </w:rPr>
  </w:style>
  <w:style w:type="character" w:styleId="1158" w:customStyle="1">
    <w:name w:val="Заголовок 1 Знак"/>
    <w:link w:val="969"/>
    <w:rPr>
      <w:rFonts w:ascii="Arial" w:hAnsi="Arial" w:cs="Arial"/>
      <w:b/>
      <w:bCs/>
      <w:sz w:val="32"/>
      <w:szCs w:val="32"/>
      <w:lang w:val="ru-RU" w:eastAsia="ru-RU" w:bidi="ar-SA"/>
    </w:rPr>
  </w:style>
  <w:style w:type="character" w:styleId="1159" w:customStyle="1">
    <w:name w:val="Заголовок 2 Знак"/>
    <w:link w:val="970"/>
    <w:rPr>
      <w:rFonts w:ascii="Cambria" w:hAnsi="Cambria" w:cs="Cambria"/>
      <w:b/>
      <w:bCs/>
      <w:i/>
      <w:iCs/>
      <w:sz w:val="28"/>
      <w:szCs w:val="28"/>
    </w:rPr>
  </w:style>
  <w:style w:type="character" w:styleId="1160" w:customStyle="1">
    <w:name w:val="Заголовок 2 Знак1;Заголовок 2 Знак Знак"/>
    <w:rPr>
      <w:rFonts w:ascii="Cambria" w:hAnsi="Cambria" w:cs="Cambria"/>
      <w:b/>
      <w:bCs/>
      <w:i/>
      <w:iCs/>
      <w:sz w:val="28"/>
      <w:szCs w:val="28"/>
      <w:lang w:val="ru-RU" w:eastAsia="ru-RU" w:bidi="ar-SA"/>
    </w:rPr>
  </w:style>
  <w:style w:type="character" w:styleId="1161" w:customStyle="1">
    <w:name w:val="Заголовок 3 Знак;H3 Знак;Подраздел Знак;Б3 Знак;RTC 3 Знак;iz3 Знак;римская нумерация Знак"/>
    <w:link w:val="1157"/>
    <w:rPr>
      <w:rFonts w:ascii="Arial" w:hAnsi="Arial" w:cs="Arial"/>
      <w:b/>
      <w:bCs/>
      <w:sz w:val="26"/>
      <w:szCs w:val="26"/>
      <w:lang w:val="ru-RU" w:eastAsia="ru-RU" w:bidi="ar-SA"/>
    </w:rPr>
  </w:style>
  <w:style w:type="character" w:styleId="1162" w:customStyle="1">
    <w:name w:val="Заголовок 4 Знак"/>
    <w:link w:val="972"/>
    <w:rPr>
      <w:rFonts w:ascii="Calibri" w:hAnsi="Calibri" w:cs="Calibri"/>
      <w:b/>
      <w:bCs/>
      <w:sz w:val="28"/>
      <w:szCs w:val="28"/>
      <w:lang w:val="ru-RU" w:eastAsia="ru-RU" w:bidi="ar-SA"/>
    </w:rPr>
  </w:style>
  <w:style w:type="character" w:styleId="1163" w:customStyle="1">
    <w:name w:val="Заголовок 5 Знак"/>
    <w:link w:val="973"/>
    <w:rPr>
      <w:rFonts w:ascii="Calibri" w:hAnsi="Calibri" w:cs="Calibri"/>
      <w:b/>
      <w:bCs/>
      <w:i/>
      <w:iCs/>
      <w:sz w:val="26"/>
      <w:szCs w:val="26"/>
      <w:lang w:val="ru-RU" w:eastAsia="ru-RU" w:bidi="ar-SA"/>
    </w:rPr>
  </w:style>
  <w:style w:type="character" w:styleId="1164" w:customStyle="1">
    <w:name w:val="Заголовок 6 Знак"/>
    <w:link w:val="974"/>
    <w:rPr>
      <w:b/>
      <w:bCs/>
      <w:sz w:val="22"/>
      <w:szCs w:val="22"/>
      <w:lang w:val="ru-RU" w:eastAsia="ru-RU" w:bidi="ar-SA"/>
    </w:rPr>
  </w:style>
  <w:style w:type="character" w:styleId="1165" w:customStyle="1">
    <w:name w:val="Заголовок 7 Знак"/>
    <w:link w:val="975"/>
    <w:rPr>
      <w:sz w:val="24"/>
      <w:szCs w:val="24"/>
      <w:lang w:val="ru-RU" w:eastAsia="ru-RU" w:bidi="ar-SA"/>
    </w:rPr>
  </w:style>
  <w:style w:type="character" w:styleId="1166" w:customStyle="1">
    <w:name w:val="Заголовок 8 Знак"/>
    <w:link w:val="976"/>
    <w:rPr>
      <w:rFonts w:ascii="Calibri" w:hAnsi="Calibri" w:cs="Calibri"/>
      <w:i/>
      <w:iCs/>
      <w:sz w:val="24"/>
      <w:szCs w:val="24"/>
      <w:lang w:val="ru-RU" w:eastAsia="ru-RU" w:bidi="ar-SA"/>
    </w:rPr>
  </w:style>
  <w:style w:type="character" w:styleId="1167" w:customStyle="1">
    <w:name w:val="Заголовок 9 Знак"/>
    <w:link w:val="977"/>
    <w:rPr>
      <w:rFonts w:ascii="Arial" w:hAnsi="Arial" w:cs="Arial"/>
      <w:sz w:val="22"/>
      <w:szCs w:val="22"/>
      <w:lang w:val="ru-RU" w:eastAsia="ru-RU" w:bidi="ar-SA"/>
    </w:rPr>
  </w:style>
  <w:style w:type="character" w:styleId="1168" w:customStyle="1">
    <w:name w:val="Название Знак"/>
    <w:link w:val="999"/>
    <w:rPr>
      <w:b/>
      <w:bCs/>
      <w:sz w:val="28"/>
      <w:szCs w:val="28"/>
      <w:lang w:val="en-US" w:eastAsia="ru-RU" w:bidi="ar-SA"/>
    </w:rPr>
  </w:style>
  <w:style w:type="character" w:styleId="1169">
    <w:name w:val="Strong"/>
    <w:qFormat/>
    <w:rPr>
      <w:b/>
      <w:bCs/>
    </w:rPr>
  </w:style>
  <w:style w:type="paragraph" w:styleId="1170"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8"/>
    <w:link w:val="1186"/>
    <w:uiPriority w:val="34"/>
    <w:qFormat/>
    <w:pPr>
      <w:ind w:left="708"/>
    </w:pPr>
  </w:style>
  <w:style w:type="paragraph" w:styleId="1171" w:customStyle="1">
    <w:name w:val="Верхний колонтитул;Heder;Titul"/>
    <w:basedOn w:val="968"/>
    <w:link w:val="1172"/>
    <w:uiPriority w:val="99"/>
    <w:pPr>
      <w:tabs>
        <w:tab w:val="center" w:pos="4677" w:leader="none"/>
        <w:tab w:val="right" w:pos="9355" w:leader="none"/>
      </w:tabs>
    </w:pPr>
  </w:style>
  <w:style w:type="character" w:styleId="1172" w:customStyle="1">
    <w:name w:val="Верхний колонтитул Знак;Heder Знак1;Titul Знак1"/>
    <w:link w:val="1171"/>
    <w:uiPriority w:val="99"/>
    <w:rPr>
      <w:sz w:val="24"/>
      <w:szCs w:val="24"/>
    </w:rPr>
  </w:style>
  <w:style w:type="character" w:styleId="1173">
    <w:name w:val="page number"/>
    <w:basedOn w:val="978"/>
  </w:style>
  <w:style w:type="character" w:styleId="1174" w:customStyle="1">
    <w:name w:val="Нижний колонтитул Знак"/>
    <w:link w:val="1009"/>
    <w:rPr>
      <w:rFonts w:eastAsia="MS Mincho"/>
      <w:spacing w:val="-2"/>
      <w:sz w:val="24"/>
      <w:szCs w:val="24"/>
    </w:rPr>
  </w:style>
  <w:style w:type="paragraph" w:styleId="1175" w:customStyle="1">
    <w:name w:val="Обычный1"/>
    <w:pPr>
      <w:ind w:firstLine="720"/>
      <w:jc w:val="both"/>
    </w:pPr>
    <w:rPr>
      <w:sz w:val="28"/>
      <w:lang w:eastAsia="ru-RU"/>
    </w:rPr>
  </w:style>
  <w:style w:type="character" w:styleId="1176" w:customStyle="1">
    <w:name w:val="Текст сноски Знак"/>
    <w:basedOn w:val="978"/>
    <w:link w:val="1140"/>
  </w:style>
  <w:style w:type="paragraph" w:styleId="1177">
    <w:name w:val="Balloon Text"/>
    <w:basedOn w:val="968"/>
    <w:link w:val="1178"/>
    <w:uiPriority w:val="99"/>
    <w:semiHidden/>
    <w:unhideWhenUsed/>
    <w:rPr>
      <w:rFonts w:ascii="Tahoma" w:hAnsi="Tahoma" w:cs="Tahoma"/>
      <w:sz w:val="16"/>
      <w:szCs w:val="16"/>
    </w:rPr>
  </w:style>
  <w:style w:type="character" w:styleId="1178" w:customStyle="1">
    <w:name w:val="Текст выноски Знак"/>
    <w:link w:val="1177"/>
    <w:uiPriority w:val="99"/>
    <w:semiHidden/>
    <w:rPr>
      <w:rFonts w:ascii="Tahoma" w:hAnsi="Tahoma" w:cs="Tahoma"/>
      <w:sz w:val="16"/>
      <w:szCs w:val="16"/>
    </w:rPr>
  </w:style>
  <w:style w:type="paragraph" w:styleId="1179">
    <w:name w:val="Plain Text"/>
    <w:basedOn w:val="968"/>
    <w:link w:val="1180"/>
    <w:uiPriority w:val="99"/>
    <w:pPr>
      <w:ind w:firstLine="900"/>
      <w:jc w:val="both"/>
      <w:tabs>
        <w:tab w:val="left" w:pos="360" w:leader="none"/>
      </w:tabs>
    </w:pPr>
    <w:rPr>
      <w:rFonts w:eastAsia="MS Mincho"/>
      <w:spacing w:val="-2"/>
      <w:sz w:val="26"/>
      <w:szCs w:val="20"/>
    </w:rPr>
  </w:style>
  <w:style w:type="character" w:styleId="1180" w:customStyle="1">
    <w:name w:val="Текст Знак"/>
    <w:link w:val="1179"/>
    <w:uiPriority w:val="99"/>
    <w:rPr>
      <w:rFonts w:eastAsia="MS Mincho"/>
      <w:spacing w:val="-2"/>
      <w:sz w:val="26"/>
    </w:rPr>
  </w:style>
  <w:style w:type="paragraph" w:styleId="1181">
    <w:name w:val="Body Text"/>
    <w:basedOn w:val="968"/>
    <w:link w:val="1182"/>
    <w:pPr>
      <w:spacing w:after="120"/>
    </w:pPr>
  </w:style>
  <w:style w:type="character" w:styleId="1182" w:customStyle="1">
    <w:name w:val="Основной текст Знак"/>
    <w:link w:val="1181"/>
    <w:rPr>
      <w:sz w:val="24"/>
      <w:szCs w:val="24"/>
    </w:rPr>
  </w:style>
  <w:style w:type="character" w:styleId="1183" w:customStyle="1">
    <w:name w:val="value"/>
    <w:basedOn w:val="978"/>
  </w:style>
  <w:style w:type="character" w:styleId="1184" w:customStyle="1">
    <w:name w:val="комментарий"/>
    <w:rPr>
      <w:b/>
      <w:i/>
      <w:shd w:val="clear" w:color="auto" w:fill="ffff99"/>
    </w:rPr>
  </w:style>
  <w:style w:type="character" w:styleId="1185" w:customStyle="1">
    <w:name w:val="Font Style128"/>
    <w:rPr>
      <w:rFonts w:ascii="Times New Roman" w:hAnsi="Times New Roman" w:cs="Times New Roman"/>
      <w:color w:val="000000"/>
      <w:sz w:val="26"/>
      <w:szCs w:val="26"/>
    </w:rPr>
  </w:style>
  <w:style w:type="character" w:styleId="1186"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70"/>
    <w:uiPriority w:val="34"/>
    <w:qFormat/>
    <w:rPr>
      <w:sz w:val="24"/>
      <w:szCs w:val="24"/>
    </w:rPr>
  </w:style>
  <w:style w:type="paragraph" w:styleId="1187" w:customStyle="1">
    <w:name w:val="Style1"/>
    <w:basedOn w:val="968"/>
    <w:pPr>
      <w:jc w:val="both"/>
      <w:spacing w:line="324" w:lineRule="exact"/>
      <w:widowControl w:val="off"/>
    </w:pPr>
  </w:style>
  <w:style w:type="character" w:styleId="1188"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9"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90" w:customStyle="1">
    <w:name w:val="Нижний колонтитул Знак1"/>
    <w:rPr>
      <w:rFonts w:ascii="Times New Roman" w:hAnsi="Times New Roman" w:eastAsia="Times New Roman" w:cs="Times New Roman"/>
      <w:sz w:val="24"/>
      <w:szCs w:val="24"/>
      <w:lang w:eastAsia="ru-RU"/>
    </w:rPr>
  </w:style>
  <w:style w:type="character" w:styleId="1191">
    <w:name w:val="annotation reference"/>
    <w:unhideWhenUsed/>
    <w:rPr>
      <w:sz w:val="16"/>
      <w:szCs w:val="16"/>
    </w:rPr>
  </w:style>
  <w:style w:type="paragraph" w:styleId="1192">
    <w:name w:val="annotation text"/>
    <w:basedOn w:val="968"/>
    <w:link w:val="1193"/>
    <w:uiPriority w:val="99"/>
    <w:unhideWhenUsed/>
    <w:rPr>
      <w:sz w:val="20"/>
      <w:szCs w:val="20"/>
    </w:rPr>
  </w:style>
  <w:style w:type="character" w:styleId="1193" w:customStyle="1">
    <w:name w:val="Текст примечания Знак"/>
    <w:basedOn w:val="978"/>
    <w:link w:val="1192"/>
    <w:uiPriority w:val="99"/>
  </w:style>
  <w:style w:type="paragraph" w:styleId="1194">
    <w:name w:val="annotation subject"/>
    <w:basedOn w:val="1192"/>
    <w:next w:val="1192"/>
    <w:link w:val="1195"/>
    <w:uiPriority w:val="99"/>
    <w:semiHidden/>
    <w:unhideWhenUsed/>
    <w:rPr>
      <w:b/>
      <w:bCs/>
    </w:rPr>
  </w:style>
  <w:style w:type="character" w:styleId="1195" w:customStyle="1">
    <w:name w:val="Тема примечания Знак"/>
    <w:link w:val="1194"/>
    <w:uiPriority w:val="99"/>
    <w:semiHidden/>
    <w:rPr>
      <w:b/>
      <w:bCs/>
    </w:rPr>
  </w:style>
  <w:style w:type="paragraph" w:styleId="1196" w:customStyle="1">
    <w:name w:val="Пункт2 Знак"/>
    <w:basedOn w:val="968"/>
    <w:link w:val="1197"/>
    <w:pPr>
      <w:numPr>
        <w:ilvl w:val="2"/>
        <w:numId w:val="3"/>
      </w:numPr>
      <w:keepNext/>
      <w:spacing w:before="240" w:after="120"/>
      <w:outlineLvl w:val="2"/>
    </w:pPr>
    <w:rPr>
      <w:b/>
      <w:sz w:val="28"/>
      <w:szCs w:val="20"/>
    </w:rPr>
  </w:style>
  <w:style w:type="character" w:styleId="1197" w:customStyle="1">
    <w:name w:val="Пункт2 Знак Знак"/>
    <w:link w:val="1196"/>
    <w:rPr>
      <w:b/>
      <w:sz w:val="28"/>
    </w:rPr>
  </w:style>
  <w:style w:type="paragraph" w:styleId="1198">
    <w:name w:val="Body Text Indent"/>
    <w:basedOn w:val="968"/>
    <w:link w:val="1199"/>
    <w:uiPriority w:val="99"/>
    <w:semiHidden/>
    <w:unhideWhenUsed/>
    <w:pPr>
      <w:ind w:left="283"/>
      <w:spacing w:after="120"/>
    </w:pPr>
  </w:style>
  <w:style w:type="character" w:styleId="1199" w:customStyle="1">
    <w:name w:val="Основной текст с отступом Знак"/>
    <w:link w:val="1198"/>
    <w:uiPriority w:val="99"/>
    <w:semiHidden/>
    <w:rPr>
      <w:sz w:val="24"/>
      <w:szCs w:val="24"/>
    </w:rPr>
  </w:style>
  <w:style w:type="paragraph" w:styleId="1200" w:customStyle="1">
    <w:name w:val="Times 12"/>
    <w:basedOn w:val="968"/>
    <w:pPr>
      <w:ind w:firstLine="567"/>
      <w:jc w:val="both"/>
    </w:pPr>
    <w:rPr>
      <w:bCs/>
      <w:szCs w:val="22"/>
    </w:rPr>
  </w:style>
  <w:style w:type="paragraph" w:styleId="1201" w:customStyle="1">
    <w:name w:val="Подпункт"/>
    <w:basedOn w:val="968"/>
    <w:link w:val="1202"/>
    <w:pPr>
      <w:ind w:left="1701" w:hanging="1134"/>
      <w:jc w:val="both"/>
      <w:spacing w:line="360" w:lineRule="auto"/>
      <w:tabs>
        <w:tab w:val="num" w:pos="1701" w:leader="none"/>
      </w:tabs>
    </w:pPr>
    <w:rPr>
      <w:sz w:val="22"/>
      <w:szCs w:val="20"/>
    </w:rPr>
  </w:style>
  <w:style w:type="character" w:styleId="1202" w:customStyle="1">
    <w:name w:val="Подпункт Знак1"/>
    <w:link w:val="1201"/>
    <w:rPr>
      <w:sz w:val="22"/>
    </w:rPr>
  </w:style>
  <w:style w:type="paragraph" w:styleId="1203" w:customStyle="1">
    <w:name w:val="Подподпункт"/>
    <w:basedOn w:val="1201"/>
    <w:link w:val="1222"/>
    <w:pPr>
      <w:numPr>
        <w:ilvl w:val="0"/>
        <w:numId w:val="7"/>
      </w:numPr>
    </w:pPr>
  </w:style>
  <w:style w:type="paragraph" w:styleId="1204" w:customStyle="1">
    <w:name w:val="АриалСписок"/>
    <w:basedOn w:val="968"/>
    <w:uiPriority w:val="99"/>
    <w:pPr>
      <w:numPr>
        <w:ilvl w:val="0"/>
        <w:numId w:val="1"/>
      </w:numPr>
      <w:ind w:left="1571"/>
      <w:jc w:val="both"/>
      <w:tabs>
        <w:tab w:val="num" w:pos="1571" w:leader="none"/>
      </w:tabs>
    </w:pPr>
    <w:rPr>
      <w:rFonts w:ascii="Arial" w:hAnsi="Arial" w:cs="Arial"/>
    </w:rPr>
  </w:style>
  <w:style w:type="numbering" w:styleId="1205" w:customStyle="1">
    <w:name w:val="Стиль511"/>
    <w:uiPriority w:val="99"/>
  </w:style>
  <w:style w:type="character" w:styleId="1206" w:customStyle="1">
    <w:name w:val="П.1 Char"/>
    <w:link w:val="1207"/>
    <w:rPr>
      <w:sz w:val="24"/>
      <w:szCs w:val="24"/>
    </w:rPr>
  </w:style>
  <w:style w:type="paragraph" w:styleId="1207" w:customStyle="1">
    <w:name w:val="П.1"/>
    <w:basedOn w:val="968"/>
    <w:link w:val="1206"/>
    <w:qFormat/>
    <w:pPr>
      <w:numPr>
        <w:ilvl w:val="1"/>
        <w:numId w:val="21"/>
      </w:numPr>
      <w:jc w:val="both"/>
    </w:pPr>
  </w:style>
  <w:style w:type="paragraph" w:styleId="1208" w:customStyle="1">
    <w:name w:val="П.1.1"/>
    <w:basedOn w:val="968"/>
    <w:qFormat/>
    <w:pPr>
      <w:numPr>
        <w:ilvl w:val="2"/>
        <w:numId w:val="21"/>
      </w:numPr>
      <w:jc w:val="both"/>
    </w:pPr>
    <w:rPr>
      <w:rFonts w:ascii="Calibri" w:hAnsi="Calibri" w:eastAsia="Calibri"/>
    </w:rPr>
  </w:style>
  <w:style w:type="paragraph" w:styleId="1209" w:customStyle="1">
    <w:name w:val="П.1.1.1"/>
    <w:basedOn w:val="968"/>
    <w:qFormat/>
    <w:pPr>
      <w:numPr>
        <w:ilvl w:val="3"/>
        <w:numId w:val="21"/>
      </w:numPr>
      <w:ind w:left="0" w:firstLine="567"/>
      <w:jc w:val="both"/>
    </w:pPr>
    <w:rPr>
      <w:rFonts w:ascii="Calibri" w:hAnsi="Calibri" w:eastAsia="Calibri"/>
    </w:rPr>
  </w:style>
  <w:style w:type="paragraph" w:styleId="1210" w:customStyle="1">
    <w:name w:val="П.1.1.1.1"/>
    <w:basedOn w:val="968"/>
    <w:qFormat/>
    <w:pPr>
      <w:numPr>
        <w:ilvl w:val="4"/>
        <w:numId w:val="21"/>
      </w:numPr>
      <w:ind w:left="0" w:firstLine="567"/>
      <w:jc w:val="both"/>
    </w:pPr>
    <w:rPr>
      <w:rFonts w:ascii="Calibri" w:hAnsi="Calibri" w:eastAsia="Calibri"/>
    </w:rPr>
  </w:style>
  <w:style w:type="paragraph" w:styleId="1211" w:customStyle="1">
    <w:name w:val="П.1.1.1.1.1"/>
    <w:basedOn w:val="968"/>
    <w:qFormat/>
    <w:pPr>
      <w:numPr>
        <w:ilvl w:val="5"/>
        <w:numId w:val="21"/>
      </w:numPr>
      <w:ind w:left="0" w:firstLine="567"/>
      <w:jc w:val="both"/>
    </w:pPr>
    <w:rPr>
      <w:rFonts w:ascii="Calibri" w:hAnsi="Calibri" w:eastAsia="Calibri"/>
    </w:rPr>
  </w:style>
  <w:style w:type="paragraph" w:styleId="1212" w:customStyle="1">
    <w:name w:val="П.глава"/>
    <w:basedOn w:val="968"/>
    <w:qFormat/>
    <w:pPr>
      <w:numPr>
        <w:ilvl w:val="0"/>
        <w:numId w:val="21"/>
      </w:numPr>
      <w:ind w:right="-6"/>
      <w:jc w:val="center"/>
      <w:spacing w:before="240" w:after="240"/>
    </w:pPr>
    <w:rPr>
      <w:rFonts w:eastAsia="Calibri"/>
      <w:b/>
      <w:bCs/>
    </w:rPr>
  </w:style>
  <w:style w:type="paragraph" w:styleId="1213" w:customStyle="1">
    <w:name w:val="Заголовок_1"/>
    <w:basedOn w:val="968"/>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4" w:customStyle="1">
    <w:name w:val="Пункт_3"/>
    <w:basedOn w:val="968"/>
    <w:uiPriority w:val="99"/>
    <w:pPr>
      <w:numPr>
        <w:ilvl w:val="2"/>
        <w:numId w:val="24"/>
      </w:numPr>
      <w:jc w:val="both"/>
    </w:pPr>
    <w:rPr>
      <w:sz w:val="28"/>
      <w:szCs w:val="28"/>
    </w:rPr>
  </w:style>
  <w:style w:type="paragraph" w:styleId="1215" w:customStyle="1">
    <w:name w:val="Пункт_2"/>
    <w:basedOn w:val="968"/>
    <w:uiPriority w:val="99"/>
    <w:pPr>
      <w:numPr>
        <w:ilvl w:val="1"/>
        <w:numId w:val="24"/>
      </w:numPr>
      <w:jc w:val="both"/>
    </w:pPr>
    <w:rPr>
      <w:sz w:val="28"/>
      <w:szCs w:val="20"/>
    </w:rPr>
  </w:style>
  <w:style w:type="paragraph" w:styleId="1216" w:customStyle="1">
    <w:name w:val="Пункт_5"/>
    <w:basedOn w:val="1214"/>
    <w:uiPriority w:val="99"/>
    <w:pPr>
      <w:numPr>
        <w:ilvl w:val="4"/>
      </w:numPr>
    </w:pPr>
  </w:style>
  <w:style w:type="paragraph" w:styleId="1217" w:customStyle="1">
    <w:name w:val="Пункт"/>
    <w:basedOn w:val="968"/>
    <w:link w:val="1218"/>
    <w:uiPriority w:val="99"/>
    <w:pPr>
      <w:numPr>
        <w:ilvl w:val="2"/>
        <w:numId w:val="4"/>
      </w:numPr>
      <w:jc w:val="both"/>
      <w:spacing w:line="360" w:lineRule="auto"/>
    </w:pPr>
    <w:rPr>
      <w:sz w:val="22"/>
      <w:szCs w:val="20"/>
    </w:rPr>
  </w:style>
  <w:style w:type="character" w:styleId="1218" w:customStyle="1">
    <w:name w:val="Пункт Знак1"/>
    <w:link w:val="1217"/>
    <w:uiPriority w:val="99"/>
    <w:rPr>
      <w:sz w:val="22"/>
    </w:rPr>
  </w:style>
  <w:style w:type="paragraph" w:styleId="1219" w:customStyle="1">
    <w:name w:val="_Маркер (номер) - с заголовком"/>
    <w:basedOn w:val="968"/>
    <w:pPr>
      <w:spacing w:before="240" w:after="60" w:line="360" w:lineRule="auto"/>
    </w:pPr>
    <w:rPr>
      <w:b/>
      <w:bCs/>
      <w:szCs w:val="20"/>
    </w:rPr>
  </w:style>
  <w:style w:type="paragraph" w:styleId="1220" w:customStyle="1">
    <w:name w:val="Style23"/>
    <w:basedOn w:val="968"/>
    <w:pPr>
      <w:ind w:firstLine="706"/>
      <w:jc w:val="both"/>
      <w:spacing w:line="338" w:lineRule="exact"/>
      <w:widowControl w:val="off"/>
    </w:pPr>
  </w:style>
  <w:style w:type="paragraph" w:styleId="1221" w:customStyle="1">
    <w:name w:val="Пункт2"/>
    <w:basedOn w:val="1217"/>
    <w:pPr>
      <w:numPr>
        <w:ilvl w:val="0"/>
        <w:numId w:val="0"/>
      </w:numPr>
      <w:ind w:left="1320" w:hanging="720"/>
      <w:jc w:val="left"/>
      <w:keepNext/>
      <w:spacing w:before="240" w:after="120" w:line="240" w:lineRule="auto"/>
      <w:outlineLvl w:val="2"/>
    </w:pPr>
    <w:rPr>
      <w:b/>
      <w:sz w:val="26"/>
      <w:szCs w:val="26"/>
    </w:rPr>
  </w:style>
  <w:style w:type="character" w:styleId="1222" w:customStyle="1">
    <w:name w:val="Подподпункт Знак"/>
    <w:link w:val="1203"/>
    <w:rPr>
      <w:sz w:val="22"/>
    </w:rPr>
  </w:style>
  <w:style w:type="paragraph" w:styleId="1223" w:customStyle="1">
    <w:name w:val="Table_text"/>
    <w:basedOn w:val="968"/>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31</cp:revision>
  <dcterms:created xsi:type="dcterms:W3CDTF">2026-03-03T12:45:00Z</dcterms:created>
  <dcterms:modified xsi:type="dcterms:W3CDTF">2026-03-12T06:16:42Z</dcterms:modified>
  <cp:version>983040</cp:version>
</cp:coreProperties>
</file>